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146 vom 17. Juli 2019</w:t>
      </w:r>
    </w:p>
    <w:p>
      <w:r>
        <w:t>FR Kantonsgericht, 2019-07-17, FR</w:t>
      </w:r>
    </w:p>
    <w:p>
      <w:r>
        <w:rPr>
          <w:b/>
        </w:rPr>
        <w:t xml:space="preserve">Quelle: </w:t>
      </w:r>
      <w:r>
        <w:t>https://mcp.opencaselaw.ch/entscheid/fr_gerichte_102_2019_146</w:t>
      </w:r>
    </w:p>
    <w:p>
      <w:r>
        <w:t>FR: FR_GERICHTE 102 2019 146 du 17 juillet 2019</w:t>
      </w:r>
    </w:p>
    <w:p>
      <w:r>
        <w:t>IT: FR_GERICHTE 102 2019 146 del 17 luglio 2019</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 été notifiée au recourant le 31 mai 2019; interjeté le 7 juin 2019, le recours l’a été en temps utile.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w:t>
      </w:r>
    </w:p>
    <w:p>
      <w:r>
        <w:t>Tribunal cantonal TC Page 3 de 5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Le 7 juin 2019, soit dans le délai de recours, le recourant s’est acquitté du montant de CHF 2'523.- auprès du greffe du Tribunal cantonal, lequel couvre la totalité du montant à rembourser à la créancière, y compris les frais (CHF 2'373.-). La première condition cumulative de l'art. 174 al. 2 LP est ainsi réalisée.</w:t>
      </w:r>
    </w:p>
    <w:p>
      <w:r>
        <w:rPr>
          <w:b/>
        </w:rPr>
        <w:t>E. 2.3</w:t>
      </w:r>
    </w:p>
    <w:p>
      <w:r>
        <w:t>S’agissant de sa solvabilité, A.________ a certes des poursuites pendantes à son encontre se chiffrant au total à CHF 73'492.95 (cf. extrait du registre des poursuites du 31 mai 2019, annexe 6). Il a toutefois établi avoir réglé la plus importante d’un montant de CHF 44'269.80, sous réserve des intérêts et frais, par deux paiements intervenus après la commination de faillite à hauteur de CHF 41'631.75 (cf. annexes 8, 9). Les dettes exigibles du recourant se montent par conséquent à CHF 31'861.20. Parmi ses poursuites, celles se trouvant au stade de la commination de faillite s’élèvent à CHF 4'946.30, montant auquel s’ajoute le solde de la plus importante qui reste à payer, soit CHF 2'638.05, ainsi que la poursuite dans laquelle la réalisation du gage a été requise, par CHF 1'017.20, ce qui fait au total un montant de CHF 8'601.55. Or, le recourant dispose de liquidités sur son compte bancaire à concurrence de CHF 4'579.70 (cf. annexe 7), ce qui lui permet de régler une partie de ses dettes au stade de la commination de faillite. Le recourant est également en attente du paiement de plusieurs factures par ses créanciers pour un montant total de CHF 82'194.25 (cf. annexes 10 à 15), de sorte qu’il pourra payer le solde de ses dettes au stade de la commination de faillite et même l’ensemble de ses poursuites en cours. Le recourant est également propriétaire de deux biens immobiliers qui sont chacun grevés d’une dette hypothécaire (CHF 365'000.- et CHF 193’750.-, annexe 7). Les dettes hypothécaires sont toutefois raisonnables vu les biens immobiliers et la situation du recourant. En outre, aucun acte de défaut de biens n’est enregistré. Compte tenu de ce qui précède, l’impossibilité de paiement apparaît comme temporaire et liée à une négligence dans le suivi des affaires et il y a lieu d’admettre que le recourant a rendu sa solvabilité vraisemblable, de sorte que la deuxième condition cumulative est satisfaite. Partant, le recours doit être admis et la faillite annulée.</w:t>
      </w:r>
    </w:p>
    <w:p>
      <w:r>
        <w:t>Tribunal cantonal TC Page 4 de 5</w:t>
      </w:r>
    </w:p>
    <w:p>
      <w:r>
        <w:rPr>
          <w:b/>
        </w:rPr>
        <w:t>E. 3.1</w:t>
      </w:r>
    </w:p>
    <w:p>
      <w:r>
        <w:t>La somme de CHF 2'373.- payée par le recourant au greffe du Tribunal cantonal, englobant les frais judiciaires de première instance, sera transmise, sans délai, à la créancière (cf. poursuite n° ccc OP Glâne).</w:t>
      </w:r>
    </w:p>
    <w:p>
      <w:r>
        <w:rPr>
          <w:b/>
        </w:rPr>
        <w:t>E. 3.2</w:t>
      </w:r>
    </w:p>
    <w:p>
      <w:r>
        <w:t>Le solde de la somme payée par le recourant, soit CHF 150.-, sera versé sans délai à l’Office des poursuites de la Glâne pour l’affecter, en accord avec le débiteur, au remboursement des dettes faisant l’objet de poursuites exécutoires.</w:t>
      </w:r>
    </w:p>
    <w:p>
      <w:r>
        <w:rPr>
          <w:b/>
        </w:rPr>
        <w:t>E. 4.1</w:t>
      </w:r>
    </w:p>
    <w:p>
      <w:r>
        <w:t>Malgré l’admission du recours, les frais de la première et de la seconde instance sont mis à la charge de A.________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26 juin 2019. Pour la première instance, le montant de CHF 150.-, non contesté, est confirmé.</w:t>
      </w:r>
    </w:p>
    <w:p>
      <w:r>
        <w:rPr>
          <w:b/>
        </w:rPr>
        <w:t>E. 4.2</w:t>
      </w:r>
    </w:p>
    <w:p>
      <w:r>
        <w:t>Il n’est pas alloué de dépens à la société B.________ AG, qui ne s’est pas déterminée sur le recours. (dispositif en page suivante)</w:t>
      </w:r>
    </w:p>
    <w:p>
      <w:r>
        <w:t>Tribunal cantonal TC Page 5 de 5 la Cour arrête : I. Le recours est admis. Partant, la décision du Président du Tribunal civil de l'arrondissement de la Glâne du 29 mai 2019 prononçant la faillite de A.________ est annulée. II. La somme de CHF 2'373.-, englobant les frais judiciaires de première instance, payée par A.________ au greffe du Tribunal cantonal sera transmise, sans délai, à la société B.________ AG. Le solde de la somme payée par A.________ au greffe du Tribunal cantonal, soit CHF 150.-, sera transmis sans délai à l'Office des poursuites de la Glâne pour l’affecter, en accord avec le débiteur, au remboursement des dettes faisant l’objet de poursuites exécutoires. III. Les frais de procédure des deux instances sont mis à la charge de A.________. Pour la première instance, les frais judiciaires sont fixés à CHF 150.-. Ils ont déjà été remboursés à la société B.________ AG et seront prélevés sur l’avance qu’elle a effectuée. Le solde de l’avance de frais sera restitué à la société B.________ AG. Pour la seconde instance, l'émolument global est fixé à CHF 500.-. Il sera prélevé sur l'avance effectuée par A.________. Il n’est pas alloué de dépens à la société B.________ AG.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juillet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