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136 vom 25. Juni 2019</w:t>
      </w:r>
    </w:p>
    <w:p>
      <w:r>
        <w:t>FR Kantonsgericht, 2019-06-25, FR</w:t>
      </w:r>
    </w:p>
    <w:p>
      <w:r>
        <w:rPr>
          <w:b/>
        </w:rPr>
        <w:t xml:space="preserve">Quelle: </w:t>
      </w:r>
      <w:r>
        <w:t>https://mcp.opencaselaw.ch/entscheid/fr_gerichte_102_2019_136</w:t>
      </w:r>
    </w:p>
    <w:p>
      <w:r>
        <w:t>FR: FR_GERICHTE 102 2019 136 du 25 juin 2019</w:t>
      </w:r>
    </w:p>
    <w:p>
      <w:r>
        <w:t>IT: FR_GERICHTE 102 2019 136 del 25 giugno 2019</w:t>
      </w:r>
    </w:p>
    <w:p>
      <w:pPr>
        <w:pStyle w:val="Heading2"/>
      </w:pPr>
      <w:r>
        <w:t>Regeste</w:t>
      </w:r>
    </w:p>
    <w:p>
      <w:r>
        <w:t>Arrêt de la IIe Cour d'appel civil du Tribunal cantonal | Rechtsöffnung</w:t>
      </w:r>
    </w:p>
    <w:p>
      <w:pPr>
        <w:pStyle w:val="Heading2"/>
      </w:pPr>
      <w:r>
        <w:t>Erwägungen</w:t>
      </w:r>
    </w:p>
    <w:p>
      <w:r>
        <w:rPr>
          <w:b/>
        </w:rPr>
        <w:t>E. 30</w:t>
      </w:r>
    </w:p>
    <w:p>
      <w:r>
        <w:t>septembre 2018) ainsi que pour les frais de poursuite et les frais judicaires. B. Par lettre datée du 8 mai 2019, le débiteur s'est adressé à la Présidente pour lui faire part de sa détermination spontanée sur la décision du 29 avril 2019, apportant plusieurs remarques sur la cause et souhaitant mettre un terme au dossier l'opposant à B.________. Sur interpellation de la Présidente, A.________ a indiqué par courrier du 20 mai 2019 qu'il fallait considérer sa lettre du 8 mai 2019 comme un recours interjeté à l'encontre la décision du 29 avril 2019. Ce courrier a été transmis à la Cour de céans pour objet de sa compétence le 21 mai 2019. Le recourant conclut implicitement au rejet de la requête de mainlevée. C. L’intimée n’a pas été invitée à se déterminer, le recours étant manifestement infondé (art. 322 al. 1 CPC). en droit 1. 1.1.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la décision du 29 avril 2019 a été notifiée au recourant le 7 mai 2019, le recours a par conséquent été déposé en temps utile. 1.2. La cognition de la Cour est pleine et entière en droit. Elle est en revanche limitée, s’agissant des faits, à leur constatation manifestement inexacte (art. 320 CPC). Par ailleurs, en procédure de recours, les allégations de fait et les preuves nouvelles sont irrecevables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w:t>
      </w:r>
    </w:p>
    <w:p>
      <w:r>
        <w:t>Tribunal cantonal TC Page 3 de 4 Par courriers des 8 et 20 mai 2019, A.________ a invoqué un fait nouveau, soit que la créancière a ouvert deux procédures distinctes pour obtenir la même prétention. Dès lors, il fait valoir que la créance à l'origine de la décision de mainlevée litigieuse (dans la poursuite no ccc) a déjà été payée le 16 avril 2019 au Greffe du Tribunal de la Sarine dans la poursuite no ddd également engagée par B.________. À cet égard, le recourant reconnaît avoir réalisé tardivement que B.________ avait engagé deux poursuites à son encontre pour les mêmes salaires dus. Il précise qu'il ne souhaite ni manquer à ses obligations ni devoir payer deux fois les salaires en retard à B.________ et estime qu'il lui reste à ce jour éventuellement quelques frais de procédure à honorer. Ce fait n'ayant pas été allégué durant la procédure de première instance, il est tardif au regard de l’art. 326 al. 1 CPC et irrecevable de sorte qu'il n'est pas possible pour la Cour de céans de le prendre en considération. La Cour se doit de statuer sur la base des allégués et des pièces produits en première instance. 1.3. La valeur litigieuse est de CHF 6'723.48.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déposé par A.________ ne contient aucune motivation idoine. Il soutient uniquement, sur la base d'allégations de faits nouvelles – lesquelles sont irrecevables à ce stade de la procédure (cf. supra consid. 1.2) –, qu'il a découvert que la créancière a ouvert deux procédures distinctes pour obtenir la même prétention et qu'il s'est déjà acquitté le 16 avril 2019 de la créance de B.________ dans la poursuite no ddd. Dès lors, il demande implicitement de ne pas octroyer la mainlevée provisoire de son opposition à la poursuite no ccc qui concerne la même prétention. Il n'expose cependant pas en quoi, sur la base des éléments dont elle disposait, l'autorité précédente aurait eu tort de prononcer la mainlevée provisoire de son opposition, soit pour quels motifs les conditions de l’art. 82 LP ne seraient pas remplies. Il ne remet en outre pas en cause l'existence d'un titre de mainlevée puisqu'il admet qu'il était débiteur de certains mois de salaires envers B.________. Le recourant ne soutient pas non plus avoir rendu immédiatement vraisemblable sa libération. Partant, le recourant ne remet pas en cause la motivation de la Présidente conformément à l’art. 321 CPC. Il s’ensuit l’irrecevabilité du recours pour le surplus. 2.3. La Cour relève que le recourant peut requérir du tribunal du for de la poursuite l'annulation de la poursuite no ccc soit par le biais de l'action de l'art. 85 LP – à l'appui de laquelle les preuves doivent être apportées par titres – soit en interjetant une action en annulation de la poursuite de l'art. 85a LP qui peut être formée après la mainlevée entrée en force de l'opposition et jusqu'à la distribution des deniers (cf. ATF 125 III 149 consid. 2). En effet, il dispose d'une pièce démontrant que la dette a été éteinte par un paiement au Greffe du Tribunal de la Sarine le 16 avril 2019 dans le cadre de la poursuite no ddd.</w:t>
      </w:r>
    </w:p>
    <w:p>
      <w:r>
        <w:t>Tribunal cantonal TC Page 4 de 4 3. 3.1. Les frais de la procédure de recours doivent être mis à la charge du recourant, qui succombe (art. 106 al. 1 CPC). Ils comprennent les frais judiciaires, fixés forfaitairement à CHF 250.-, et seront prélevés sur l'avance de frais effectuée par le recourant (art. 48 et 61 OELP). 3.2. Il n’y a pas lieu d’allouer de dépens à l’intimée, qui n'a pas été invitée à se déterminer. la Cour arrête : I. Le recours est rejeté dans la mesure de sa recevabilité. Partant, la décision de la Présidente du Tribunal civil de l’arrondissement de la Sarine du 29 avril 2019 est confirmée. II. Les frais de la procédure de recours, fixés à CHF 250.-, sont mis à la charge de A.________ et seront prélevés sur son avance de frais.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2019/adu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