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11 vom 28. Januar 2019</w:t>
      </w:r>
    </w:p>
    <w:p>
      <w:r>
        <w:t>FR Kantonsgericht, 2019-01-28, FR</w:t>
      </w:r>
    </w:p>
    <w:p>
      <w:r>
        <w:rPr>
          <w:b/>
        </w:rPr>
        <w:t xml:space="preserve">Quelle: </w:t>
      </w:r>
      <w:r>
        <w:t>https://mcp.opencaselaw.ch/entscheid/fr_gerichte_102_2019_11</w:t>
      </w:r>
    </w:p>
    <w:p>
      <w:r>
        <w:t>FR: FR_GERICHTE 102 2019 11 du 28 janvier 2019</w:t>
      </w:r>
    </w:p>
    <w:p>
      <w:r>
        <w:t>IT: FR_GERICHTE 102 2019 11 del 28 gennaio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de CHF 2'340.-.</w:t>
      </w:r>
    </w:p>
    <w:p>
      <w:r>
        <w:rPr>
          <w:b/>
        </w:rPr>
        <w:t>E. 2.1</w:t>
      </w:r>
    </w:p>
    <w:p>
      <w:r>
        <w:t>Le recourant allègue qu’il a conclu un arrangement de paiement avec B.________ portant sur la dette en poursuite de sorte que la mainlevée doit être rejetée.</w:t>
      </w:r>
    </w:p>
    <w:p>
      <w:r>
        <w:rPr>
          <w:b/>
        </w:rPr>
        <w:t>E. 2.2</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w:t>
      </w:r>
    </w:p>
    <w:p>
      <w:r>
        <w:t>Tribunal cantonal TC Page 3 de 4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Le sursis au paiement d'une créance constitue le report de la date d'échéance de la dette (KREN KOSTKIEWICZ OFK-SchKG, 19e éd. 2016, LP 81 n. 17). Le sursis au paiement d'une créance conditionne le pouvoir de disposer du créancier quant à la créance concernée, dès lors l'accord du créancier est indispensable (ABBET-VEUILLET, La mainlevée de l'opposition, 2017, p. 78, n. 27; STÜCHELI, Die Rechtsöffnung, 2000, p. 243). Le débiteur qui veut faire valoir un sursis au paiement d'une créance au sens de l'art. 81 al. 1 LP doit en soulever le grief devant le juge de mainlevée (arrêt TF 5A_586/2008 du 22.10.2008 consid. 5; BSK SchKG I-STAEHELIN, 2e éd. 2010, art. 81, n. 19 in fine; CR LP -SCHMIDT, 2005, art. 81, n. 1; ABBET-VEUILLET, p. 78, n. 27; STÜCHELI, p. 242). Le débiteur doit démontrer, par titre, qu'il est au bénéfice d'un sursis et qu'il en a respecté les termes (arrêt TF 5A_586/2008 du 22.10.2008 consid. 5; 5A_235/2013 du 24 juillet 2013 consid. 2-3; ABBET-VEUILLET, p. 78, n. 27; STÜCHELI, p. 244). La vraisemblance ne suffit pas (STAEHELIN, n. 4). Le juge de mainlevée n'a pas pour rôle de rechercher un tel titre, néanmoins il vérifie d'office l'exigibilité de la créance (STÜCHELI, p. 242 s.). Il admet le sursis au paiement d'une créance au sens de l'art. 81 al. 1 LP, lorsque cela ressort clairement du titre produit par le débiteur et que le sursis a été octroyé après le prononcé de la décision faisant l'objet de la procédure de poursuite (STAEHELIN, n. 5 a contrario et n. 19; SCHMIDT, n. 1; STÜCHELI, p. 242 s.).</w:t>
      </w:r>
    </w:p>
    <w:p>
      <w:r>
        <w:rPr>
          <w:b/>
        </w:rPr>
        <w:t>E. 2.3</w:t>
      </w:r>
    </w:p>
    <w:p>
      <w:r>
        <w:t>En l’espèce, comme l’a retenu à juste titre la Présidente, le requérant a produit, à l’appui de sa réquisition de poursuite, l’ordonnance pénale du 5 octobre 2016 du Ministère public du canton de Vaud par laquelle A.________ a été condamné à payer des frais de procédure à concurrence de CHF 2'340.-. Cette ordonnance a été attestée définitive et exécutoire par le Ministère public du canton de Vaud le 18 avril 2018. De son côté, le débiteur fait valoir l’existence d’un sursis au sens de l’art. 81 al. 1 LP, alléguant avoir conclu un arrangement de paiement avec son créancier. Le recourant n’a cependant produit aucun titre à l’appui de ses allégations. En présence d’un jugement exécutoire relatif au montant poursuivi valant titre de mainlevée définitive et faute de preuve par titre du sursis invoqué, ou de toute autre exception au sens de l’art. 81 al. 1 LP, la mainlevée définitive doit être prononcée. Partant, le recours est rejeté et la décision de la Présidente du 11 décembre 2018 confirmée.</w:t>
      </w:r>
    </w:p>
    <w:p>
      <w:r>
        <w:rPr>
          <w:b/>
        </w:rPr>
        <w:t>E. 3.1</w:t>
      </w:r>
    </w:p>
    <w:p>
      <w:r>
        <w:t>Les frais de la procédure de recours doivent être mis à la charge de A.________, qui succombe (art. 106 al. 1 CPC). Ils comprennent les frais judiciaires, fixés forfaitairement à CHF 100.- (art. 48 et 61 al. 1 OELP).</w:t>
      </w:r>
    </w:p>
    <w:p>
      <w:r>
        <w:rPr>
          <w:b/>
        </w:rPr>
        <w:t>E. 3.2</w:t>
      </w:r>
    </w:p>
    <w:p>
      <w:r>
        <w:t>Dans la mesure où l’intimé n’a pas été invité à se déterminer, conformément au prescrit de l’art. 322 al. 1 CPC, il ne lui sera pas alloué de dépens.</w:t>
      </w:r>
    </w:p>
    <w:p>
      <w:r>
        <w:t>Tribunal cantonal TC Page 4 de 4 la Cour arrête : I. Le recours est rejeté. II. Les frais de la procédure de recours sont mis à la charge de A.________. Les frais judiciaires sont fixés à CHF 100.-. Il n’est pas alloué de dépens. 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janvier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