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109 vom 3. Juli 2019</w:t>
      </w:r>
    </w:p>
    <w:p>
      <w:r>
        <w:t>FR Kantonsgericht, 2019-07-03, FR</w:t>
      </w:r>
    </w:p>
    <w:p>
      <w:r>
        <w:rPr>
          <w:b/>
        </w:rPr>
        <w:t xml:space="preserve">Quelle: </w:t>
      </w:r>
      <w:r>
        <w:t>https://mcp.opencaselaw.ch/entscheid/fr_gerichte_102_2019_109</w:t>
      </w:r>
    </w:p>
    <w:p>
      <w:r>
        <w:t>FR: FR_GERICHTE 102 2019 109 du 3 juillet 2019</w:t>
      </w:r>
    </w:p>
    <w:p>
      <w:r>
        <w:t>IT: FR_GERICHTE 102 2019 109 del 3 luglio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9 mai 2019 et celle-ci a recouru le 13 mai 2019,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l'art. 191 LP (arrêt TF 5P.399/1999 du 14 janvier 2000 consid. 2b ; BSK SchKG II – GIROUD, 2ème éd. 2010, art. 174 n. 26) ; elle consiste en la capacité du débiteur de disposer de liquidités suffisantes pour payer ses dettes échues et peut aussi être présente si cette capacité fait</w:t>
      </w:r>
    </w:p>
    <w:p>
      <w:r>
        <w:t>Tribunal cantonal TC Page 3 de 4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13 mai 2019, la recourante a déposé auprès du Tribunal cantonal la somme de CHF 31'000.-, qui couvre largement le montant à rembourser au créancier poursuivant. La condition de l'art. 174 al. 2 ch. 2 LP est dès lors réalisée.</w:t>
      </w:r>
    </w:p>
    <w:p>
      <w:r>
        <w:rPr>
          <w:b/>
        </w:rPr>
        <w:t>E. 2.3</w:t>
      </w:r>
    </w:p>
    <w:p>
      <w:r>
        <w:t>Concernant la solvabilité de la faillie, s’il est vrai qu’il ressort de l'extrait des poursuites qu'elle a des dettes pendantes pour un montant de CHF 48'773.15 (cf. bordereau du recours, pièce 8), le montant des actes de défaut de biens et des poursuites exécutoires est couvert par le dépôt effectué auprès du Tribunal cantonal. De plus, malgré le fait qu’elle n’en apporte pas la preuve, à la lecture des pièces produites à l’appui du recours, il apparaît un bilan positif des deux premières années d’activité de la faillie, de même que des liquidités pour un montant supérieur à CHF 10’000.- (cf. bordereau du recours, pièce 7). Ces indices donnent à penser qu’à la suite de la reprise de la société par le nouvel associé gérant, la faillie s'est trouvée de manière temporaire dans l'impossibilité d'honorer ses dettes échues. Celles-ci étant désormais en grande partie réglées par le dépôt effectué et la recourante disposant d'avoirs, sa solvabilité doit être considérée comme vraisemblable, de sorte que la deuxième condition cumulative est satisfaite. Il s'ensuit que le recours doit être admis et la faillite annulée.</w:t>
      </w:r>
    </w:p>
    <w:p>
      <w:r>
        <w:rPr>
          <w:b/>
        </w:rPr>
        <w:t>E. 2.4</w:t>
      </w:r>
    </w:p>
    <w:p>
      <w:r>
        <w:t>La somme de CHF 31'000.-, versée par la recourante au Greffe du Tribunal cantonal, doit servir en premier lieu à acquitter la dette qui est à l'origine de la commination de faillite, soit celle afférant à la poursuite n°ccc. Le solde de la somme déposée est destiné à désintéresser les autres créanciers, avec en priorité, selon les indications du débiteur, le Service cantonal des contributions, poursuite n°1686005, pour un montant de CHF 2'353.40. La somme de CHF 31'000.- sera dès lors transmise, sans délai, à l'Office des poursuites de la Sarine afin qu'il l'affecte conformément aux considérants qui précèdent.</w:t>
      </w:r>
    </w:p>
    <w:p>
      <w:r>
        <w:rPr>
          <w:b/>
        </w:rPr>
        <w:t>E. 3</w:t>
      </w:r>
    </w:p>
    <w:p>
      <w:r>
        <w:t>Si le recours est admis, c'est uniquement en raison des faits nouveaux créés et invoqués par la faillie, plus particulièrement son versement du 13 mai 2019 sur le compte de consignation du greffe du Tribunal cantonal. Les frais de procédure de première instance et de recours seront par conséquent mis à la charge de la recourante qui, par son comportement négligent, a occasionné la procédure (art. 108 CPC). Il ne sera pas alloué de dépens à la créancière poursuivante qui ne s’est pas déterminée.</w:t>
      </w:r>
    </w:p>
    <w:p>
      <w:r>
        <w:t>Tribunal cantonal TC Page 4 de 4 la Cour arrête : I. Le recours est admis. Partant, la décision du Président du Tribunal civil de l'arrondissement de la Sarine du 29 avril 2019 prononçant la faillite de la société A.________ Sàrl est annulée. II. La somme de CHF 31'000.-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ils ont été fixés à CHF 160.-. Ils seront prélevés sur l'avance de frais effectuée par B.________, qui aura droit à leur remboursement par A.________ Sàrl. Pour la procédure de recours, ils sont arrêtés à CHF 500.- et prélevés sur l'avance versée par A.________ Sàrl.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juillet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