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102 vom 19. Juni 2019</w:t>
      </w:r>
    </w:p>
    <w:p>
      <w:r>
        <w:t>FR Kantonsgericht, 2019-06-19, FR</w:t>
      </w:r>
    </w:p>
    <w:p>
      <w:r>
        <w:rPr>
          <w:b/>
        </w:rPr>
        <w:t xml:space="preserve">Quelle: </w:t>
      </w:r>
      <w:r>
        <w:t>https://mcp.opencaselaw.ch/entscheid/fr_gerichte_102_2019_102</w:t>
      </w:r>
    </w:p>
    <w:p>
      <w:r>
        <w:t>FR: FR_GERICHTE 102 2019 102 du 19 juin 2019</w:t>
      </w:r>
    </w:p>
    <w:p>
      <w:r>
        <w:t>IT: FR_GERICHTE 102 2019 102 del 19 giugno 2019</w:t>
      </w:r>
    </w:p>
    <w:p>
      <w:pPr>
        <w:pStyle w:val="Heading2"/>
      </w:pPr>
      <w:r>
        <w:t>Regeste</w:t>
      </w:r>
    </w:p>
    <w:p>
      <w:r>
        <w:t>Arrêt de la IIe Cour d'appel civil du Tribunal cantonal | Betreibung auf Konkurs (Art. 159-196 SchKG)</w:t>
      </w:r>
    </w:p>
    <w:p>
      <w:pPr>
        <w:pStyle w:val="Heading2"/>
      </w:pPr>
      <w:r>
        <w:t>Erwägungen</w:t>
      </w:r>
    </w:p>
    <w:p>
      <w:r>
        <w:rPr>
          <w:b/>
        </w:rPr>
        <w:t>E. 6</w:t>
      </w:r>
    </w:p>
    <w:p>
      <w:r>
        <w:t>mai 2019, la société A.________ Sàrl en liquidation a interjeté recours contre cette décision, concluant à son annulation, d’une part, et sollicitant l’octroi de l’effet suspensif, d’autre part. Par ordonnance du 6 mai 2019, restée sans réponse à ce jour, la Présidente de la Cour a attiré l’attention de la recourante sur le fait que son acte de recours ne remplissait aucune des conditions cumulatives prévues par l'art. 174 al. 2 LP, mais qu’elle avait néanmoins la possibilité d’y remédier dans le délai de recours. C. Compte tenu du sort réservé au recours, l’intimée n’a pas été invitée à se déterminer. en droit 1. 1.1. Conformément à l'art. 174 al. 1 LP, la décision du juge de la faillite peut, dans les dix jours, faire l'objet d'un recours au sens du CPC. En l'espèce, le recours a été déposé en temps utile. Dépourvu de motivation et de conclusions, la recevabilité du recours est d’emblée douteuse. Cela étant, cette problématique peut souffrir de demeurer ouverte dans la mesure où le recours est de toute façon manifestement infondé. 1.2. Le recours est recevable pour violation du droit et pour constatation manifestement inexacte des faits (art. 320 CPC), les parties pouvant toutefois faire valoir, selon l'art. 174 LP, des pseudo-nova (al. 1) ainsi que, à certaines conditions, de vrais nova (al. 2). 1.3. En application de l'art. 327 al. 2 CPC, la Cour statue sur pièces. 1.4. Compte tenu du sort réservé au recours, la requête d’effet suspensif devient sans objet. 2. 2.1. 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w:t>
      </w:r>
    </w:p>
    <w:p>
      <w:r>
        <w:t>Tribunal cantonal TC Page 3 de 4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 2.2. 2.2.1. En l'espèce, la recourante n’a versé aucun montant à l’intention de la créancière poursuivante, si bien que la première condition posée par l'art. 174 al. 2 ch. 2 LP n’est d’emblée pas remplie. 2.2.2. Par surabondance de motifs, son recours doit être rejeté pour un second motif également, dès lors que la recourante n’a produit aucun document de nature à rendre vraisemblable sa solvabilité. En effet, elle se borne pour l’essentiel à remettre en cause, de manière toute générale qui plus est, le fondement de la poursuite n° ddd, respectivement à alléguer qu’elle aurait conclu un accord de paiement avec l’un de ses créanciers – soit la poursuite n° eee – ou encore à prétendre qu’elle est sur le point de s’acquitter des autres poursuites dirigées contre elle, sans toutefois produire le moindre document à l’appui de ces différentes allégations. Or, il ressort de l’extrait actualisé des poursuites établi le 15 mai 2019 par l’Office des poursuites de la Sarine à la demande de la Cour que la débitrice poursuivie fait actuellement l’objet de</w:t>
      </w:r>
    </w:p>
    <w:p>
      <w:r>
        <w:rPr>
          <w:b/>
        </w:rPr>
        <w:t>E. 8</w:t>
      </w:r>
    </w:p>
    <w:p>
      <w:r>
        <w:t>poursuites ouvertes actuellement dirigées contre elle. Le recours, manifestement infondé, est ainsi rejeté sans échange d'écritures (art. 322 al. 1 CPC). 3. L’attention de la recourante est attirée sur la possibilité d’obtenir la révocation de la faillite aux conditions de l’art. 195 LP. 4. 4.1. Les frais judiciaires de la procédure de recours sont mis à la charge de la recourante, qui succombe (art. 106 al. 1 CPC). Ils comprennent les frais judiciaires, fixés forfaitairement à CHF 200.- (art. 52 et 61 al. 1 de l’ordonnance du 23 septembre 1996 sur les émoluments perçus en application de la loi fédérale sur la poursuite pour dettes et la faillite [OELP; RS 281.35]).</w:t>
      </w:r>
    </w:p>
    <w:p>
      <w:r>
        <w:t>Tribunal cantonal TC Page 4 de 4 4.2. Il n’est pas alloué de dépens à l’intimée, qui n’a pas été invitée à se déterminer sur le recours, conformément au prescrit de l’art. 322 al. 1 CPC. la Cour arrête : I. La requête d’effet suspensif est sans objet. II. Manifestement infondé, le recours est rejeté. Partant, la décision de faillite rendue le 29 avril 2019 (cause no 10 2019 807) par le Président du Tribunal civil de l'arrondissement de la Sarine est confirmée. III. Les frais judiciaires de la procédure de recours, fixés à CHF 200.-, sont mis à la charge de la société A.________ Sàrl en liquidation. IV. Il n'est pas alloué de dépens à la société B.________ Sàrl.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juin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