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95 vom 19. April 2018</w:t>
      </w:r>
    </w:p>
    <w:p>
      <w:r>
        <w:t>FR Kantonsgericht, 2018-04-19, FR</w:t>
      </w:r>
    </w:p>
    <w:p>
      <w:r>
        <w:rPr>
          <w:b/>
        </w:rPr>
        <w:t xml:space="preserve">Quelle: </w:t>
      </w:r>
      <w:r>
        <w:t>https://mcp.opencaselaw.ch/entscheid/fr_gerichte_102_2018_95</w:t>
      </w:r>
    </w:p>
    <w:p>
      <w:r>
        <w:t>FR: FR_GERICHTE 102 2018 95 du 19 avril 2018</w:t>
      </w:r>
    </w:p>
    <w:p>
      <w:r>
        <w:t>IT: FR_GERICHTE 102 2018 95 del 19 aprile 2018</w:t>
      </w:r>
    </w:p>
    <w:p>
      <w:pPr>
        <w:pStyle w:val="Heading2"/>
      </w:pPr>
      <w:r>
        <w:t>Regeste</w:t>
      </w:r>
    </w:p>
    <w:p>
      <w:r>
        <w:t>Arrêt de la IIe Cour d'appel civil du Tribunal cantonal</w:t>
      </w:r>
    </w:p>
    <w:p>
      <w:pPr>
        <w:pStyle w:val="Heading2"/>
      </w:pPr>
      <w:r>
        <w:t>Erwägungen</w:t>
      </w:r>
    </w:p>
    <w:p>
      <w:r>
        <w:rPr>
          <w:b/>
        </w:rPr>
        <w:t>E. 30</w:t>
      </w:r>
    </w:p>
    <w:p>
      <w:r>
        <w:t>septembre 2015 pour le contrat du 26 août 2014 et le 31 décembre 2015 pour les autres contrats, et que le bail se renouvellera « aux mêmes conditions de trois mois en trois mois, sauf avis de résiliation de l’une ou l’autre des parties donné et reçu au moins 3 mois à l’avance pour fin mars, fin juin, fin septembre et fin décembre ». Postérieurement à la conclusion de ces contrats, la société B.________ AG a acquis le terrain sur lequel se trouvent les locaux commerciaux loués à A.________. B. En décembre 2016, la société B.________ AG a résilié les contrats de bail pour le 31 mars 2017 en utilisant la formule officielle. Par courriel du 26 décembre 2016 adressé à la société B.________ AG, A.________ s’est opposé à la résiliation des contrats. A.________ n’a toutefois pas contesté le congé devant la commission de conciliation compétente en la matière – respectivement n’a pas saisi cette autorité d’une demande en prolongation du bail – dans le délai de trente jours courant dès la réception de la résiliation. Le 22 juin 2017, la société B.________ AG, s’étant aperçue qu’elle n’avait pas respecté les délais légaux de résiliation en matière bail à loyer, a expliqué au locataire que les contrats de bail expireraient le 30 juin 2017. Elle lui a toutefois accordé, à bien plaire, un délai supplémentaire de trois mois et l’a sommé de quitter et de libérer les locaux loués d’ici au 30 septembre 2017. Par précaution, B.________ AG a une nouvelle fois résilié les quatre contrats de bail pour le</w:t>
      </w:r>
    </w:p>
    <w:p>
      <w:r>
        <w:rPr>
          <w:b/>
        </w:rPr>
        <w:t>E. 31</w:t>
      </w:r>
    </w:p>
    <w:p>
      <w:r>
        <w:t>mai 2018, à midi. III. Les frais de la procédure d’appel sont mis à la charge de A.________. Les frais judiciaires dus à l’Etat sont fixés à CHF 500.-. Une indemnité globale de CHF 500.-, plus la TVA par CHF 38.50, est allouée à titre de dépens à B.________ AG.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avril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