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90 vom 11. Mai 2018</w:t>
      </w:r>
    </w:p>
    <w:p>
      <w:r>
        <w:t>FR Kantonsgericht, 2018-05-11, FR</w:t>
      </w:r>
    </w:p>
    <w:p>
      <w:r>
        <w:rPr>
          <w:b/>
        </w:rPr>
        <w:t xml:space="preserve">Quelle: </w:t>
      </w:r>
      <w:r>
        <w:t>https://mcp.opencaselaw.ch/entscheid/fr_gerichte_102_2018_90</w:t>
      </w:r>
    </w:p>
    <w:p>
      <w:r>
        <w:t>FR: FR_GERICHTE 102 2018 90 du 11 mai 2018</w:t>
      </w:r>
    </w:p>
    <w:p>
      <w:r>
        <w:t>IT: FR_GERICHTE 102 2018 90 del 11 maggio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28 février 2018. Déposé le lundi 12 mars 2018, le recours a dès lors été interjeté en temps utile. Motivé et doté de conclusions, il est recevable en la forme.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w:t>
      </w:r>
    </w:p>
    <w:p>
      <w:r>
        <w:t>Tribunal cantonal TC Page 3 de 5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5A_413/2014 du 20 juin 2014 consid. 4.1). L’extrait du registre des poursuites constitue un document indispensable pour évaluer la solvabilité du failli (arrêt TC FR A2 2004 190 du 17 mars 2005 consid. 2b in RFJ 2005 392).</w:t>
      </w:r>
    </w:p>
    <w:p>
      <w:r>
        <w:rPr>
          <w:b/>
        </w:rPr>
        <w:t>E. 2.2.1</w:t>
      </w:r>
    </w:p>
    <w:p>
      <w:r>
        <w:t>En l'espèce, le 23 février 2018, la recourante a déposé auprès du Tribunal de la Sarine la somme de CHF 1'567.10, qui couvre le montant à rembourser, y compris les frais de procédure, selon ce qui est mentionné dans la citation à comparaître du 8 janvier 2018. Bien que ce dépôt ait été effectué auprès de l'autorité de première instance et non, comme requis par les dispositions légales applicables, auprès de l'autorité de recours, il serait excessivement formaliste de ne pas en tenir compte (cf. DIGGELMANN, in KuKo SchKG, 2e éd. 2014, art. 174 n. 9).La condition de l'art. 174 al. 2 ch. 2 LP est dès lors réalisée.</w:t>
      </w:r>
    </w:p>
    <w:p>
      <w:r>
        <w:rPr>
          <w:b/>
        </w:rPr>
        <w:t>E. 2.2.2</w:t>
      </w:r>
    </w:p>
    <w:p>
      <w:r>
        <w:t>Concernant la solvabilité de la faillie, on relèvera en premier lieu qu'elle fait l'objet de nombreuses poursuites pour un total de CHF 117'751.80 selon décompte du 23 février 2018. Si 12 poursuites en sont au stade de la notification du commandement de payer non frappé d'opposition, trois créanciers ont requis la continuation de la poursuite pour un total de CHF 8'554.40 et, outre celle qui fait l'objet de la présente procédure, trois comminations de faillite pour un total de CHF 10'141.10 ont déjà été notifiées à la débitrice. Or, celle-ci n'indique pas, dans son recours, avoir soldé ces poursuites entretemps. De toute manière, les liquidités de CHF 20'074.62 et de CHF 7'997.21 dont elle dispose sur ses deux comptes bancaire et postal n'y suffisaient pas. Par ailleurs, si la faillie fait état de discussions ayant lieu avec l'un de ses gros créanciers, à savoir la société qui lui a vendu le magasin dans lequel elle exerce son activité, afin de réduire sa dette qui s'élève actuellement à CHF 34'753.55, pour compenser les inconvénients et défauts de l'objet vendu, elle ne précise pas dans quelle mesure ces discussions sont près d'aboutir. Elle fait également valoir qu'en ce qui concerne le montant dû à son bailleur, celui-ci dispose d'une garantie de loyer de CHF 20'000.- qui pourrait être utilisée pour payer la créance de CHF 35'599.60 faisant l'objet de la poursuite introduite par ledit bailleur. Or, force est de constater</w:t>
      </w:r>
    </w:p>
    <w:p>
      <w:r>
        <w:t>Tribunal cantonal TC Page 4 de 5 qu'il restera toujours un solde de plus de CHF 15'000.- impayé pour lequel la faillie ne fait état d'aucune solution ni à court ni à moyen terme. Elle se prévaut certes d'une postposition de son associée gérante pour un montant de CHF 72'935.32, ce qui a permis de réduire les dettes à long terme et mettre fin au surendettement, mais n'a en rien modifié la situation de la société au point de vue de son endettement à court terme. Ainsi, les liquidités à court terme de CHF 63'517.47 sont loin de couvrir les dettes à court terme, d'un montant total de CHF 287'561.64, résultant principalement d'achats de marchandises et de passifs transitoires, ce qui conduit à retenir une balance de liquidités déficitaire de CHF 224'044.17. L'ensemble de la situation donne ainsi à penser que la faillie ne se trouve pas uniquement de manière temporaire dans l'impossibilité d'honorer ses dettes échues, mais que ses difficultés financières sont au contraire durables. Partant, le recours doit être rejeté et la faillite prononcée en première instance confirmée.</w:t>
      </w:r>
    </w:p>
    <w:p>
      <w:r>
        <w:rPr>
          <w:b/>
        </w:rPr>
        <w:t>E. 2.3</w:t>
      </w:r>
    </w:p>
    <w:p>
      <w:r>
        <w:t>La faillite prononcée le 19 février 2018 ayant été munie de l'effet suspensif par décision du Président de la Cour du 22 mars 2018, elle prendra effet à la date du présent arrêt.</w:t>
      </w:r>
    </w:p>
    <w:p>
      <w:r>
        <w:rPr>
          <w:b/>
        </w:rPr>
        <w:t>E. 2.4</w:t>
      </w:r>
    </w:p>
    <w:p>
      <w:r>
        <w:t>Le montant de CHF 1'567.10 déposé auprès du Tribunal de la Sarine doit être transféré à l'Office cantonal des faillites, dès lors qu'au vu de la confirmation de la décision querellée, il fait partie de la masse en faillite.</w:t>
      </w:r>
    </w:p>
    <w:p>
      <w:r>
        <w:rPr>
          <w:b/>
        </w:rPr>
        <w:t>E. 3</w:t>
      </w:r>
    </w:p>
    <w:p>
      <w:r>
        <w:t>L’attention de la recourante est attirée sur la possibilité d’obtenir la révocation de la faillite aux conditions de l’art. 195 LP.</w:t>
      </w:r>
    </w:p>
    <w:p>
      <w:r>
        <w:rPr>
          <w:b/>
        </w:rPr>
        <w:t>E. 4</w:t>
      </w:r>
    </w:p>
    <w:p>
      <w:r>
        <w:t>Les frais judiciaires de la procédure de recours sont mis à la charge de la recourante, qui succombe (art. 106 al. 1 CPC). Ils sont fixés forfaitairement à CHF 500.- et seront prélevés sur l’avance effectuée (art. 111 al. 1 CPC). Il n'est pas alloué de dépens à l'intimée, qui n'était pas assistée d'un mandataire professionnel et n'a pas requis, au sens de l'art. 95 al. 3 let. c CPC, d'équitable indemnité pour ses démarches. (dispositif en page suivante)</w:t>
      </w:r>
    </w:p>
    <w:p>
      <w:r>
        <w:t>Tribunal cantonal TC Page 5 de 5 la Cour arrête: I. Le recours est rejeté. La décision du Président du Tribunal civil de l'arrondissement de la Sarine du 19 février 2018 prononçant la faillite de la société A.________ Sàrl est confirmée dans la teneur suivante: 1. La faillite de A.________ Sàrl est prononcée ce 11 mai 2018, à 8 heures 15, l'Office cantonal des faillites étant chargé de procéder à la liquidation de ses biens. 2. Un émolument global de CHF 160.- est mis à la charge de A.________ Sàrl. Il sera prélevé sur l'avance effectuée par B.________ SA. II. Le montant de CHF 1'567.10 déposé auprès du Tribunal de la Sarine est versé à l’Office cantonal des faillites. III. Les frais judiciaires de la procédure de recours, fixés à CHF 500.-, sont mis à la charge de A.________ Sàrl. Ils seront prélevés sur son avance.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mai 2018/dbe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