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337 vom 25. April 2019</w:t>
      </w:r>
    </w:p>
    <w:p>
      <w:r>
        <w:t>FR Kantonsgericht, 2019-04-25, FR</w:t>
      </w:r>
    </w:p>
    <w:p>
      <w:r>
        <w:rPr>
          <w:b/>
        </w:rPr>
        <w:t xml:space="preserve">Quelle: </w:t>
      </w:r>
      <w:r>
        <w:t>https://mcp.opencaselaw.ch/entscheid/fr_gerichte_102_2018_337</w:t>
      </w:r>
    </w:p>
    <w:p>
      <w:r>
        <w:t>FR: FR_GERICHTE 102 2018 337 du 25 avril 2019</w:t>
      </w:r>
    </w:p>
    <w:p>
      <w:r>
        <w:t>IT: FR_GERICHTE 102 2018 337 del 25 aprile 2019</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tribunalcantonal@fr.ch www.fr.ch/tc — Pouvoir Judiciaire PJ Gerichtsbehörden GB 102 2018 337 Arrêt du 25 avril 2019 IIe Cour d’appel civil Composition Présidente : Dina Beti Juges : Markus Ducret, Michel Favre Greffière : Frédérique Jungo Parties A.________, demanderesse, représenté par Me Stephan Kronbichler, avocat contre B.________ SA, défenderesse Objet Propriété intellectuelle Demande du 12 décembre 2018</w:t>
      </w:r>
    </w:p>
    <w:p>
      <w:r>
        <w:t>Tribunal cantonal TC Page 2 de 4 attendu que, par mémoire du 12 décembre 2018, A.________ a introduit devant le Tribunal cantonal une demande en paiement à l’encontre de B.________ SA et a conclu, sous suite de frais et dépens, à ce que B.________ SA soit condamnée, sur la base des art. 19 et 20 de la Loi fédérale sur le droit d’auteur et les droits voisins (LDA; RS 231.1), au paiement d’un montant total de CHF 377.20 avec intérêts à 5% dès le 9 octobre 2018, à titre de rémunération pour usage d’œuvres protégées par le droit d’auteur pour la période de 2016 à 2018; que, par courrier du 6 février 2019, B.________ SA a répondu à la demande, alléguant ne pas être opposée au paiement des factures que lui aurait adressées A.________, dans la mesure où celles-ci sont justifiées, mais ne jamais avoir reçu aucune de ces factures par la poste au siège de l’entreprise;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que les parties ont renoncé à la tenue de débats principaux, comme le prévoit l’art. 233 CPC; que la cause est en état d’être jugée de sorte que la Cour peut rendre sa décision;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 que la société B.________ SA a pour but l’exploitation d’une entreprise de construction d’aires de sports et de jardinage, ainsi que la location de machines et fourniture de toutes prestations de services y relatives; qu’en vertu des art. 19 et 20 LDA, elle est ainsi soumise à l’obligation de payer une rémunération pour l'usage d’œuvres protégées par le droit d’auteur; que l’argument de la défenderesse selon lequel elle n’aurait jamais reçu aucune des factures au siège de son entreprise n’est pas pertinent pour établir si elle a ou non l’obligation de payer la rémunération prévue par l’art. 20 al. 2 LDA; qu’au surplus, elle ne conteste pas les faits allégués par la demanderesse de telle sorte qu’ils doivent être considérés comme admis;</w:t>
      </w:r>
    </w:p>
    <w:p>
      <w:r>
        <w:t>Tribunal cantonal TC Page 3 de 4 que le droit à cette rémunération est exercé de manière collective par des sociétés de gestions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la Cour retient comme établi que la défenderesse œuvre dans une branche professionnelle soumise aux Tarifs communs « GT 8 V » et « TC 8 VII », relatif aux redevances pour photocopies, et « GT 9 V » et « TC 9 VII », relatif aux redevances pour réseaux numériques, plus précisément au ch. 6.3.9 (Industrie du bâtiment) des Tarifs communs; qu’à la suite de l’estimation d’office adressée à C.________ SA, B.________ SA a répondu à A.________ que c’était B.________ SA qui gérait les 93 employés du groupe et que les factures devaient être adressées à cette dernière société; que la demanderesse s’est au surplus fondée sur cette correspondance pour établir ses factures; que B.________ SA n’a pas réglé les factures correspondantes (n° ddd; eee; fff; ggg; hhh; iii) adressées par A.________ pour les années 2016 à 2018 pour un total de CHF 377.20; qu’en dépit de ces démarches, la défenderesse n’a pas payé la rémunération due pour les années 2016 à 2018, ce que la défenderesse ne conteste du reste pas, pas plus que le calcul du montant arrêté par la demanderesse; que, sur le vu de tout ce qui précède, le bien-fondé de la créance est établi de telle sorte que la défenderesse doit être astreinte à payer le montant réclamé en faveur de la demanderesse; que A.________ a mis en demeure la défenderesse par lettre recommandée du 28 septembre 2018; que par conséquent, la demande en paiement est admise; que les frais de la procédure sont mis à la charge de la défenderesse, qui succombe (art. 106 al. 1 CPC); que les frais judiciaires dus à l’Etat pour la présente procédure sont fixés forfaitairement à CHF 400.- (art. 19 al. 1 du Règlement du 30 novembre 2010 sur la justice [RJ; RSF 130.11]), montant prélevé sur l’avance de frais effectuée par A.________ le 7 janvier 2019, qui a droit à son remboursement par B.________ SA;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w:t>
      </w:r>
    </w:p>
    <w:p>
      <w:r>
        <w:t>Tribunal cantonal TC Page 4 de 4 manière professionnelle dans le domaine de la perception des droits d’auteur et qu’elle a d’emblée pu fournir par ses services spécialisés au mandataire choisi un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(7.7%) en sus par CHF 46.20. la Cour arrête : I. La demande est admise. Partant, B.________ SA est astreinte à verser à A.________, le montant de CHF 377.20, avec intérêts à 5% depuis le 9 octobre 2018. II. Les frais de la procédure sont mis à la charge de B.________ SA. Les frais judiciaires, fixés forfaitairement à CHF 400.-, sont prélevés sur l’avance de frais effectuée par A.________, qui a droit à leur remboursement par B.________ SA. Les dépens de A.________, dus par B.________ SA, sont fixés à CHF 600.-, débours compris, et TVA en sus par CHF 46.20.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avril 2019/fju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