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315 vom 27. Februar 2019</w:t>
      </w:r>
    </w:p>
    <w:p>
      <w:r>
        <w:t>FR Kantonsgericht, 2019-02-27, DE</w:t>
      </w:r>
    </w:p>
    <w:p>
      <w:r>
        <w:rPr>
          <w:b/>
        </w:rPr>
        <w:t xml:space="preserve">Quelle: </w:t>
      </w:r>
      <w:r>
        <w:t>https://mcp.opencaselaw.ch/entscheid/fr_gerichte_102_2018_315</w:t>
      </w:r>
    </w:p>
    <w:p>
      <w:r>
        <w:t>FR: FR_GERICHTE 102 2018 315 du 27 février 2019</w:t>
      </w:r>
    </w:p>
    <w:p>
      <w:r>
        <w:t>IT: FR_GERICHTE 102 2018 315 del 27 febbraio 2019</w:t>
      </w:r>
    </w:p>
    <w:p>
      <w:pPr>
        <w:pStyle w:val="Heading2"/>
      </w:pPr>
      <w:r>
        <w:t>Regeste</w:t>
      </w:r>
    </w:p>
    <w:p>
      <w:r>
        <w:t>Arrêt de la IIe Cour d'appel civil du Tribunal cantonal | Betreibung auf Konkurs (Art. 159-196 SchKG)</w:t>
      </w:r>
    </w:p>
    <w:p>
      <w:pPr>
        <w:pStyle w:val="Heading2"/>
      </w:pPr>
      <w:r>
        <w:t>Erwägungen</w:t>
      </w:r>
    </w:p>
    <w:p>
      <w:r>
        <w:rPr>
          <w:b/>
        </w:rPr>
        <w:t>E. 27</w:t>
      </w:r>
    </w:p>
    <w:p>
      <w:r>
        <w:t>novembre 2018, à l’adresse de son frère, lequel a refusé le pli, puis le 3 décembre 2018, à la Prison centrale, à Fribourg. Le jugement a été porté à la connaissance de A.________ le</w:t>
      </w:r>
    </w:p>
    <w:p>
      <w:r>
        <w:rPr>
          <w:b/>
        </w:rPr>
        <w:t>E. 29</w:t>
      </w:r>
    </w:p>
    <w:p>
      <w:r>
        <w:t>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ATF 117 Ib 347, consid. 2b/bb). En particulier, le débiteur est privé de la possibilité de prouver les faits qui doivent conduire au rejet de la réquisition de faillite (art. 172 LP). Le Tribunal fédéral a en outre posé que le principe de la notification fictive à l'échéance du délai de garde de sept jours ne s’applique pas en matière de mainlevée ou de faillite (ATF 138 III 225 consid. 3.1, JdT 2012 II 457).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2.3. En l’espèce, le Président a envoyé par acte judiciaire le 25 octobre 2018 à A.________, à son ancienne adresse, une copie de la réquisition de faillite ainsi qu’une citation à comparaître à l’audience de faillite du 26 novembre 2018. Etant donné qu’il était introuvable à l’adresse indiquée, ce courrier lui a été envoyé à nouveau le 30 octobre 2018 par acte judiciaire à l’adresse de son frère, F.________, lequel a refusé le pli, qui lui a ensuite été adressé en courrier A, le 6 novembre 2018. Le 20 novembre 2018, dans le cadre d’une autre affaire, le Président a été informé par l’avocat de A.________ que ce dernier n’avait jamais été domicilié chez son frère et qu’il était en détention provisoire depuis le 4 mai 2018, laquelle était prolongée jusqu’au 3 janvier 2019. Dans ces circonstances, force est de constater que l’audience qui a eu lieu le 26 novembre 2018, lors de laquelle la faillite de A.________ a été prononcée, l’a été sans que ce dernier n’ait valablement été informé de sa tenue (art. 168 LP), la notification fictive à l'échéance du délai de garde de sept jours ne s’appliquant pas en matière de faillite. Ainsi, A.________ n’a pas pu faire valoir son droit d’être entendu, en particulier prouver les faits qui doivent conduire au rejet de la réquisition de faillite (art. 172 LP). La décision de faillite du 26 novembre 2018 doit donc être annulée et la cause renvoyée au Président pour fixation d’une nouvelle audience. 3. 3.1. Compte tenu de l’issue de la procédure, les frais judiciaires de la procédure de recours, par CHF 300.-, sont laissés à la charge de l’Etat (art. 107 al. 2 CPC). Partant, l’avance de frais de CHF 300.- versée par A.________, le 20 décembre 2018, lui sera restituée. 3.2. Dans la mesure où B.________ AG ne s’est pas déterminée sur le recours et n’a pas pris de conclusion, elle ne saurait être condamnée à payer des dépens au recourant. Tribunal cantonal TC Page 4 de 4 la Cour arrête : I. Le recours est admis. Partant, la décision du Président du Tribunal civil de l’arrondissement de la Sarine du 26 novembre 2018 prononçant la faillite de A.________ est annulée et la cause lui est renvoyée pour fixation d’une nouvelle audience. II. Les frais judiciaires de la procédure de recours, par CHF 300.-, sont mis à la charge de l’Etat. L’avance de frais de CHF 300.- versée par A.________, le 20 décembre 2018, lui sera restituée.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