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288 vom 3. Dezember 2018</w:t>
      </w:r>
    </w:p>
    <w:p>
      <w:r>
        <w:t>FR Kantonsgericht, 2018-12-03, FR</w:t>
      </w:r>
    </w:p>
    <w:p>
      <w:r>
        <w:rPr>
          <w:b/>
        </w:rPr>
        <w:t xml:space="preserve">Quelle: </w:t>
      </w:r>
      <w:r>
        <w:t>https://mcp.opencaselaw.ch/entscheid/fr_gerichte_102_2018_288</w:t>
      </w:r>
    </w:p>
    <w:p>
      <w:r>
        <w:t>FR: FR_GERICHTE 102 2018 288 du 3 décembre 2018</w:t>
      </w:r>
    </w:p>
    <w:p>
      <w:r>
        <w:t>IT: FR_GERICHTE 102 2018 288 del 3 dicembre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8'265.90.</w:t>
      </w:r>
    </w:p>
    <w:p>
      <w:r>
        <w:rPr>
          <w:b/>
        </w:rPr>
        <w:t>E. 1.3</w:t>
      </w:r>
    </w:p>
    <w:p>
      <w:r>
        <w:t>Conformément à l'art. 326 al. 1 CPC, les allégations de faits et les preuves nouvelles sont irrecevables. En l’espèce, force est de constater que l’annexe n° 3 produite à l’appui du recours, intitulée « acte constitutif de propriété par étages du 11 mars 2011 » et signée par B.________, n’ pas été portée à la connaissance de la Présidente en première instance. Il y a donc lieu de retenir que la pièce en question a été produite pour la première fois, à ce stade de la procédure seulement, soit tardivement au regard de la disposition précitée, de sorte qu’elle est irrecevable, au même titre que les griefs y relatifs. Il n’en sera donc pas tenu compte.</w:t>
      </w:r>
    </w:p>
    <w:p>
      <w:r>
        <w:rPr>
          <w:b/>
        </w:rPr>
        <w:t>E. 2.1</w:t>
      </w:r>
    </w:p>
    <w:p>
      <w:r>
        <w:t>En vertu de l'art. 321 al. 1 CPC, le recours doit être motivé, ce qui suppose de démontrer le caractère erroné de la motivation attaquée, sous peine d'irrecevabilité; pour satisfaire à cette</w:t>
      </w:r>
    </w:p>
    <w:p>
      <w:r>
        <w:t>Tribunal cantonal TC Page 3 de 5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ne contient aucune motivation idoine. En bref, fondant en grande partie son argumentation sur la base d’allégations de faits et de preuves nouvelles – lesquelles, on le rappelle, sont irrecevables à ce stade de la procédure (cf. supra consid. 1.3.) –, la recourante affirme pour l’essentiel être au bénéfice d’une reconnaissance de dette au sens de l’art. 82 LP, contrairement à ce qui a été retenu dans les motifs de la décision entreprise. Ce faisant, elle n'expose pas en quoi le premier juge aurait eu tort de refuser de prononcer la mainlevée provisoire de l’opposition formée par B.________ – motif pris qu’aucune reconnaissance de dette n’a été produite par la requérante – et ne formule aucune critique, ayant un minimum de consistance,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w:t>
      </w:r>
    </w:p>
    <w:p>
      <w:r>
        <w:t>Tribunal cantonal TC Page 4 de 5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la Présidente a considéré qu’aucune des pièces produites par la requérante ne constitue une reconnaissance de dette au sens de l’art. 82 LP, dès lors qu’aucune d’entre elles n’est signée par l’opposant (cf. décision attaquée, p. 3 s.). La recourante ne le conteste d’ailleurs pas véritablement, mais se limite à produire, pour la première fois, un nouveau document – soit l’annexe n° 3, intitulée « acte constitutif de propriété par étages du 11 mars 2011 », qui semble être valablement signée par le débiteur –, dont la Cour ne peut pas tenir compte à ce stade de la procédure, dès lors qu’il n’a pas été produit en première instance (cf. supra consid. 1.3.). Dans ces circonstances, la procédure de mainlevée étant une procédure sur titre qui s’accompagne d’un formalisme certain, il y a lieu d’admettre, avec la Présidente, que les différentes pièces produites par la requérante en première instance, même rapprochées entre elles, ne constituent pas une reconnaissance de dette et, partant, ne constituent pas un titre de mainlevée provisoire au sens de l’art. 82 LP.</w:t>
      </w:r>
    </w:p>
    <w:p>
      <w:r>
        <w:rPr>
          <w:b/>
        </w:rPr>
        <w:t>E. 4</w:t>
      </w:r>
    </w:p>
    <w:p>
      <w:r>
        <w:t>Les frais de la procédure de recours sont mis à la charge de la recourante, qui succombe (art. 106 al. 1 CPC).</w:t>
      </w:r>
    </w:p>
    <w:p>
      <w:r>
        <w:rPr>
          <w:b/>
        </w:rPr>
        <w:t>E. 4.1</w:t>
      </w:r>
    </w:p>
    <w:p>
      <w:r>
        <w:t>Ils comprennent, d’une part, les frais judiciaires – fixés forfaitairement à CHF 400.- (art. 48 et 61 al. 1 OELP) – qui seront prélevés sur l’avance effectuée le 9 novembre 2018.</w:t>
      </w:r>
    </w:p>
    <w:p>
      <w:r>
        <w:rPr>
          <w:b/>
        </w:rPr>
        <w:t>E. 4.2</w:t>
      </w:r>
    </w:p>
    <w:p>
      <w:r>
        <w:t>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à CHF 800.-, TVA par CHF 61.60 (7.7 %) en sus.</w:t>
      </w:r>
    </w:p>
    <w:p>
      <w:r>
        <w:t>Tribunal cantonal TC Page 5 de 5 la Cour arrête: I. Le recours est irrecevable. II. Les frais de la procédure de recours sont mis à la charge de A.________. Les frais judiciaires sont fixés à CHF 400.-. Ils seront prélevés sur l’avance de frais effectuée. Les dépens dus à B.________ par A.________ sont fixés à CHF 800.-, TVA par CHF 61.60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décembre 2018/lda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