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243 vom 22. November 2018</w:t>
      </w:r>
    </w:p>
    <w:p>
      <w:r>
        <w:t>FR Kantonsgericht, 2018-11-22, FR</w:t>
      </w:r>
    </w:p>
    <w:p>
      <w:r>
        <w:rPr>
          <w:b/>
        </w:rPr>
        <w:t xml:space="preserve">Quelle: </w:t>
      </w:r>
      <w:r>
        <w:t>https://mcp.opencaselaw.ch/entscheid/fr_gerichte_102_2018_243</w:t>
      </w:r>
    </w:p>
    <w:p>
      <w:r>
        <w:t>FR: FR_GERICHTE 102 2018 243 du 22 novembre 2018</w:t>
      </w:r>
    </w:p>
    <w:p>
      <w:r>
        <w:t>IT: FR_GERICHTE 102 2018 243 del 22 novembre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2018 243 Arrêt du 22 novembre 2018 IIe Cour d’appel civil Composition Président: Adrian Urwyler Juges: Catherine Overney, Michel Favre Greffier-rapporteur: Luis da Silva Parties A.________ SÀRL, recourante, représentée par Me Christophe Sansonnens, avocat contre B.________ AG, intimée Objet Annulation de la faillite (art. 174 LP) Recours du 6 septembre 2018 contre le jugement du Président du Tribunal civil de l'arrondissement de la Sarine du 20 août 2018</w:t>
      </w:r>
    </w:p>
    <w:p>
      <w:r>
        <w:t>Tribunal cantonal TC Page 2 de 3 attendu que, le 6 septembre 2018, la société A.________ Sàrl a interjeté recours contre la décision du 20 août 2018 du Président du Tribunal civil de l'arrondissement de la Sarine prononçant sa faillite;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en date du 6 septembre 2018, soit dans le délai de recours, la recourante a consigné un montant de CHF 4’150.- auprès du greffe du Tribunal cantonal à l’intention de la créancière poursuivante; que ce montant couvre l’entier de la poursuite (n° ccc de l’OP Sarine) ayant abouti à la faillite, intérêts et frais accessoires compris; qu’il ressort de l'extrait du registre des poursuites établi par l’Office des poursuites de la Sarine le 3 septembre 2018 que la recourante fait l’objet de trois autres poursuites pour un montant total de CHF 38'708.65; que la recourante a produit des pièces qui rendent vraisemblable sa solvabilité, en particulier un extrait de son compte courant D.________, qui présentait un solde créancier de CHF 37'955.12 au 31 août 2018, un extrait d'un compte garantie de loyer avec un solde positif de CHF 18'000.-, deux reconnaissances de dette signées par des anciens employés pour un montant total supérieur à CHF 15'000.-; qu’elle allègue en outre qu'elle va percevoir en mars 2019 des commissions pour un montant oscillant entre CHF 100'000.- et CHF 200'000.-, ce qui paraît plausible au vu des commissions des années précédentes; qu’au surplus, aucun acte de défaut de biens n’est enregistré à l’Office des poursuites de la Sarine; que, dans ces conditions, il y a lieu d'admettre que la recourante a rendu vraisemblable sa solvabilité de sorte que le recours doit être admis et la faillite annulée;</w:t>
      </w:r>
    </w:p>
    <w:p>
      <w:r>
        <w:t>Tribunal cantonal TC Page 3 de 3 que le montant consigné auprès du greffe du Tribunal cantonal le 6 septembre 2018, soit CHF 4'150.-, sera transmis sans délai à l’Office des poursuites de la Sarine, afin qu'il l’affecte principalement au remboursement de la poursuite n° ccc;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de frais du même montant effectuée le 23 juillet 2018; qu’il n’est pas alloué de dépens à l'intimée, dès lors qu’elle ne s’est pas déterminée sur le recours. la Cour arrête: I. Le recours est admis. Partant, la décision du Président du Tribunal civil de l’arrondissement de la Sarine du 20 août 2018 prononçant la faillite de la société A.________ Sàrl est annulée. II. Le montant consigné au greffe du Tribunal cantonal le 6 septembre 2018, par CHF 4’150.-, est transmis sans délai à l’Office des poursuites de la Sarine. III. Les frais judiciaires des deux instances sont mis à la charge de la société A.________ Sàrl. L'émolument global s'élève à CHF 160.- pour la première instance; il sera prélevé sur l'avance effectuée par B.________ AG, qui a droit à son remboursement par la société A.________ Sàrl. Le solde de l’avance de frais sera restitué à B.________ AG. L’émolument global est fixé à CHF 500.- pour la seconde instance; il sera prélevé sur l’avance effectuée par la société A.________ Sàrl. Il n’est pas alloué de dépens à B.________ AG.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