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 vom 15. Februar 2018</w:t>
      </w:r>
    </w:p>
    <w:p>
      <w:r>
        <w:t>FR Kantonsgericht, 2018-02-15, FR</w:t>
      </w:r>
    </w:p>
    <w:p>
      <w:r>
        <w:rPr>
          <w:b/>
        </w:rPr>
        <w:t xml:space="preserve">Quelle: </w:t>
      </w:r>
      <w:r>
        <w:t>https://mcp.opencaselaw.ch/entscheid/fr_gerichte_102_2018_24</w:t>
      </w:r>
    </w:p>
    <w:p>
      <w:r>
        <w:t>FR: FR_GERICHTE 102 2018 24 du 15 février 2018</w:t>
      </w:r>
    </w:p>
    <w:p>
      <w:r>
        <w:t>IT: FR_GERICHTE 102 2018 24 del 15 febbraio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87'905.30.</w:t>
      </w:r>
    </w:p>
    <w:p>
      <w:r>
        <w:rPr>
          <w:b/>
        </w:rPr>
        <w:t>E. 1.3</w:t>
      </w:r>
    </w:p>
    <w:p>
      <w:r>
        <w:t>A défaut de base légale, aucune suite ne sera donné à la requête du recourant ordonnant aux juges de la Cour de céans d’attester de leur indépendance et de leur impartialité quant à l’appartenance à un quelconque club.</w:t>
      </w:r>
    </w:p>
    <w:p>
      <w:r>
        <w:rPr>
          <w:b/>
        </w:rPr>
        <w:t>E. 1.4</w:t>
      </w:r>
    </w:p>
    <w:p>
      <w:r>
        <w:t>A.________ demande la récusation du Juge cantonal Adrian Urwyler. Il fait référence à de nombreux autres dossiers le concernant, traités par les autorités judiciaires depuis les années 1990. Il développe une théorie de complot par des « magistrats membres de Clubs ». Il soutient que les magistrats membres de clubs doivent se récuser sur le champ.</w:t>
      </w:r>
    </w:p>
    <w:p>
      <w:r>
        <w:t>Tribunal cantonal TC Page 3 de 5 Selon la jurisprudence de la Cour européenne des droits de l'homme, l'appartenance à la franc- maçonnerie ne constitue pas en soi une cause d'incompatibilité avec l'exercice de la charge de magistrat (arrêt de la CourEDH du 1 er juin 1999 dans la cause Kiiskinen c. Finlande, Recueil CourEDH 1999-V p. 469). Par conséquent, la demande de récusation générale de magistrats fondée sur l'appartenance à la franc-maçonnerie ou à un club service est manifestement mal fondée, ce que la Cour de céans peut constater elle-même selon une jurisprudence bien établie (ATF 129 III 445 consid. 4.2.2 p. 464 ; TF arrêt 1B_120/2015 du 22 avril 2015, consid. 2), d’ailleurs rappelée par la Cour d’appel pénal dans son arrêt 501 2014 25 du 28 septembre 2015, consid. 2. Lorsqu’il reproche au Juge cantonal Adrian Urwyler de cumuler les fonctions de Juge et de Président du Conseil de la magistrature, le recourant oublie que ce cumul est prévu par la Constitution fribourgeoise (art. 126) et n’entraîne par conséquent aucune incompatibilité. En l’absence de toute démonstration permettant de fonder une suspicion de partialité ou de parti pris, la requête de A.________ est manifestement abusive et ne poursuit de toute évidence d’autre finalité que d’obtenir le blocage de l’appareil judiciaire (arrêt TF 5D_16/2015 du 27 janvier 2015). Elle doit être rejetée dans la mesure où elle est recevable.</w:t>
      </w:r>
    </w:p>
    <w:p>
      <w:r>
        <w:rPr>
          <w:b/>
        </w:rPr>
        <w:t>E. 2.1</w:t>
      </w:r>
    </w:p>
    <w:p>
      <w:r>
        <w:t>Le recourant estime que la Présidente aurait dû se récuser car elle a refusé de lui attester son impartialité et sa non-appartenance à un quelconque club dont les statuts prévoient que les membres se doivent entraide et que partant son impartialité et son indépendance peuvent être remises en cause. La décision ayant été rendue le 11 janvier 2018 et le premier courrier du recourant sur la question d’une éventuelle récusation ayant été adressé à la Présidente le 13 janvier 2018, seulement, c’est à juste titre que celle-ci n’a pas fait état de ces questions dans sa décision et on ne voit en quoi on pourrait lui reprocher d’avoir statué sur le fond avant de traiter une question qui ne se posait pas. Pour le surplus, la Cour ne voit aucun motif de récusation au sens de l’art. 47 let. f CPC dans le simple fait qu’un magistrat soit magistrat d’une autorité judiciaire fribourgeoise, ni du seul fait qu’il serait membre d’un parti politique ou d’un club. Le simple fait que la Présidente soit engagée par l’Etat de Fribourg ne constitue pas non plus un motif de récusation. Au demeurant, la Présidente a confirmé au recourant, par courrier du 25 janvier 2018, qu’elle n’estimait pas être dans un cas de récusation, qu’elle n’était pas dans un rapport d’amitié ou d’inimitié avec l’une ou l’autre des parties à la procédure de mainlevée et qu’elle n’avait pas à lui fournir d’attestation de non appartenance à un club, ce qui ne prête pas flanc à la critique et ne saurait aucunement constituer la preuve de son appartenance à un club susceptible de mettre en cause son indépendance ou son impartialité (TF arrêt 1B_12/2018 du 15 janvier 2018 consid. 2).</w:t>
      </w:r>
    </w:p>
    <w:p>
      <w:r>
        <w:rPr>
          <w:b/>
        </w:rPr>
        <w:t>E. 3</w:t>
      </w:r>
    </w:p>
    <w:p>
      <w:r>
        <w:t>Pour le surplus, le recours doit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w:t>
      </w:r>
    </w:p>
    <w:p>
      <w:r>
        <w:t>Tribunal cantonal TC Page 4 de 5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rPr>
          <w:b/>
        </w:rPr>
        <w:t>E. 3.2</w:t>
      </w:r>
    </w:p>
    <w:p>
      <w:r>
        <w:t>En l’espèce, dès lors que le créancier poursuivant a produit un titre exécutoire et que le débiteur n’a pas établi par titre avoir payé sa dette (art. 81 al. 1 LP), la mainlevée définitive devait être prononcée. En effet, A.________ n’a produit aucun document, valant à tout le moins titre de mainlevée provisoire au sens de l’art. 82 LP, duquel il ressort qu’il serait titulaire de la créance qu’il invoque en compensation, à savoir une créance de plus de 22 millions de francs, dont il se prétend titulaire à l’encontre de l’Etat de Fribourg.</w:t>
      </w:r>
    </w:p>
    <w:p>
      <w:r>
        <w:rPr>
          <w:b/>
        </w:rPr>
        <w:t>E. 4.1</w:t>
      </w:r>
    </w:p>
    <w:p>
      <w:r>
        <w:t>Les frais de la procédure de recours doivent être mis à la charge de A.________, qui succombe (art. 106 al. 1 CPC). Ils comprennent les frais judiciaires, fixés forfaitairement à CHF 300.- (art. 48 et 61 al. 1 OELP).</w:t>
      </w:r>
    </w:p>
    <w:p>
      <w:r>
        <w:rPr>
          <w:b/>
        </w:rPr>
        <w:t>E. 4.2</w:t>
      </w:r>
    </w:p>
    <w:p>
      <w:r>
        <w:t>Dans la mesure où l’intimé n’a pas été invité à se déterminer, conformément au prescrit de l’art. 322 al. 1 CPC, il ne lui sera pas alloué de dépens. (dispositif en page suivante)</w:t>
      </w:r>
    </w:p>
    <w:p>
      <w:r>
        <w:t>Tribunal cantonal TC Page 5 de 5 la Cour arrête: I. La demande de récusation est rejetée dans la mesure où elle est recevable. II. Le recours est rejeté. III. Les frais de la procédure de recours sont mis à la charge de A.________. Les frais judiciaires sont fixés à CHF 300.-.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février 2018/fmi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