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192 vom 20. August 2018</w:t>
      </w:r>
    </w:p>
    <w:p>
      <w:r>
        <w:t>FR Kantonsgericht, 2018-08-20, FR</w:t>
      </w:r>
    </w:p>
    <w:p>
      <w:r>
        <w:rPr>
          <w:b/>
        </w:rPr>
        <w:t xml:space="preserve">Quelle: </w:t>
      </w:r>
      <w:r>
        <w:t>https://mcp.opencaselaw.ch/entscheid/fr_gerichte_102_2018_192</w:t>
      </w:r>
    </w:p>
    <w:p>
      <w:r>
        <w:t>FR: FR_GERICHTE 102 2018 192 du 20 août 2018</w:t>
      </w:r>
    </w:p>
    <w:p>
      <w:r>
        <w:t>IT: FR_GERICHTE 102 2018 192 del 20 agosto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Dès lors que les mémoires de recours sont identiques et soulèvent les mêmes griefs, respectivement que les décisions contestées opposent les mêmes parties sur la base d’un même complexe de faits, il se justifie, à des fins de simplification du procès, de joindre les causes nos 102 2018 192 &amp; 194 et de statuer en un seul et même arrêt, en application de l'art. 125 let. c CPC.</w:t>
      </w:r>
    </w:p>
    <w:p>
      <w:r>
        <w:rPr>
          <w:b/>
        </w:rPr>
        <w:t>E. 1.2</w:t>
      </w:r>
    </w:p>
    <w:p>
      <w:r>
        <w:t>Conformément à l'art. 174 al. 1 LP, la décision du juge de la faillite peut, dans les dix jours, faire l'objet d'un recours au sens du CPC. En l'espèce, les décisions attaquées ont été notifiées au recourant le 27 juin 2018. Déposés le 4 juillet 2018, les recours ont dès lors été interjetés en temps utile. Motivés et dotés de conclusions, ils sont recevables en la forme.</w:t>
      </w:r>
    </w:p>
    <w:p>
      <w:r>
        <w:rPr>
          <w:b/>
        </w:rPr>
        <w:t>E. 1.3</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1.4</w:t>
      </w:r>
    </w:p>
    <w:p>
      <w:r>
        <w:t>En application de l'art. 327 al. 2 CPC, la Cour statue sur pièces.</w:t>
      </w:r>
    </w:p>
    <w:p>
      <w:r>
        <w:rPr>
          <w:b/>
        </w:rPr>
        <w:t>E. 2</w:t>
      </w:r>
    </w:p>
    <w:p>
      <w:r>
        <w:t>juillet 2018, ne suffirait pas à racheter les actes de défaut de biens et à régler les poursuites en cours. D’autre part, le recourant n’allègue pas disposer d’autres liquidités et il ne ressort pas du bilan d’exploitation de l’exercice 2017 qu’il a produit qu’il pourrait disposer, à très brève échéance, d’autres liquidités par le biais de la vente de l’un ou l’autre de ses actifs, par exemple. Par conséquent, le recourant ne se trouve pas uniquement de manière temporaire dans l'impossibilité d'honorer ses dettes échues; ses difficultés financières sont au contraire durables. Partant, le recours doit être rejeté et la faillite prononcée en première instance confirmée.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w:t>
      </w:r>
    </w:p>
    <w:p>
      <w:r>
        <w:t>Tribunal cantonal TC Page 3 de 5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1e phrase LP (CR LP-COMETTA, 2005, art. 174 LP n. 10). Seuls les moyens à disposition immédiatement et concrètement doivent être pris en considération, alors que ceux futurs et attendus, encore que possibles, ne doivent pas l'être (ibidem, n. 8).</w:t>
      </w:r>
    </w:p>
    <w:p>
      <w:r>
        <w:rPr>
          <w:b/>
        </w:rPr>
        <w:t>E. 2.2.1</w:t>
      </w:r>
    </w:p>
    <w:p>
      <w:r>
        <w:t>En l'espèce, le recourant a versé les sommes de CHF 864.70 et CHF 1'118.60, respectivement, sur le compte postal du Tribunal de l’arrondissement du Lac en date du 2 juillet 2018 à l’intention de la créancière poursuivante, lesquelles couvrent les montants à rembourser, y compris les frais de procédure, selon ce qui est mentionné dans les citations à comparaître du 29 mai 2018. Bien que ce dépôt ait été effectué auprès de l'autorité de première instance et non, comme requis par les dispositions légales applicables, auprès de l'autorité de recours, il serait excessivement formaliste de ne pas en tenir compte (cf. DIGGELMANN, in KuKo SchKG, 2e éd. 2014, art. 174 n. 9). La condition de l'art. 174 al. 2 ch. 2 LP est dès lors réalisée.</w:t>
      </w:r>
    </w:p>
    <w:p>
      <w:r>
        <w:rPr>
          <w:b/>
        </w:rPr>
        <w:t>E. 2.2.2</w:t>
      </w:r>
    </w:p>
    <w:p>
      <w:r>
        <w:t>Si on exclut les deux dettes à l’origine de la faillite (poursuites n° ccc et n° ddd), l’extrait du registre des poursuites de l’Office des poursuites du Lac du 9 juillet 2018, produit d’office à la demande du Président de la Cour, révèle l’existence de deux autres poursuites au stade de la commination de faillite pour un montant de CHF 2'127.05 (poursuites n° eee et n° fff) parmi de</w:t>
      </w:r>
    </w:p>
    <w:p>
      <w:r>
        <w:t>Tribunal cantonal TC Page 4 de 5 nombreuses autres poursuites au stade de l’opposition, respectivement de la réquisition de vente, sans compter trois autres poursuites qui viennent d’être introduites dernièrement pour près de CHF 20'000.- au total. Mais surtout, 60 actes de défaut de biens pour un total de CHF 106'806.80 ont été délivrés à ses créanciers, ce qui exclut d’emblée la solvabilité du recourant. En effet, d’une part, le solde de son compte bancaire auprès de la banque G.________, soit CHF 14'830.51 au</w:t>
      </w:r>
    </w:p>
    <w:p>
      <w:r>
        <w:rPr>
          <w:b/>
        </w:rPr>
        <w:t>E. 2.3</w:t>
      </w:r>
    </w:p>
    <w:p>
      <w:r>
        <w:t>Les montants de CHF 864.70 et CHF 1'118.60 déposés auprès du Tribunal de l’arrondissement du Lac devront être transférés à l'Office cantonal des faillites dès que le présent arrêt sera définitif et exécutoire, dès lors qu'au vu de la confirmation des décisions querellées, ils font partie de la masse en faillite.</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et seront prélevés sur l’avance effectuée (art. 111 al. 1 CPC).</w:t>
      </w:r>
    </w:p>
    <w:p>
      <w:r>
        <w:rPr>
          <w:b/>
        </w:rPr>
        <w:t>E. 4.2</w:t>
      </w:r>
    </w:p>
    <w:p>
      <w:r>
        <w:t>Il n’est pas alloué de dépens à l’intimée qui ne s’est pas déterminée sur le recours. (dispositif en page suivante)</w:t>
      </w:r>
    </w:p>
    <w:p>
      <w:r>
        <w:t>Tribunal cantonal TC Page 5 de 5 la Cour arrête : I. Les recours sont rejetés. Partant, les décisions de faillite rendues le 26 juin 2018 (causes nos 10 2018 335 et 338) par la Présidente du Tribunal civil de l'arrondissement du Lac sont confirmées. II. Les montants consignés auprès du Tribunal civil de l’arrondissement du Lac le 2 juillet 2018, soit CHF 864.70 et CHF 1'118.60 respectivement, seront versés à l’Office cantonal des faillites dès que le présent arrêt sera définitif et exécutoire. III. Les frais judiciaires de la procédure de recours, fixés à CHF 500.-, sont mis à la charge de A.________. Ils seront prélevés sur l’avance de frais du même montant effectuée 26 juillet 2018.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2018/lda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