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188 vom 27. August 2018</w:t>
      </w:r>
    </w:p>
    <w:p>
      <w:r>
        <w:t>FR Kantonsgericht, 2018-08-27, FR</w:t>
      </w:r>
    </w:p>
    <w:p>
      <w:r>
        <w:rPr>
          <w:b/>
        </w:rPr>
        <w:t xml:space="preserve">Quelle: </w:t>
      </w:r>
      <w:r>
        <w:t>https://mcp.opencaselaw.ch/entscheid/fr_gerichte_102_2018_188</w:t>
      </w:r>
    </w:p>
    <w:p>
      <w:r>
        <w:t>FR: FR_GERICHTE 102 2018 188 du 27 août 2018</w:t>
      </w:r>
    </w:p>
    <w:p>
      <w:r>
        <w:t>IT: FR_GERICHTE 102 2018 188 del 27 agosto 2018</w:t>
      </w:r>
    </w:p>
    <w:p>
      <w:pPr>
        <w:pStyle w:val="Heading2"/>
      </w:pPr>
      <w:r>
        <w:t>Regeste</w:t>
      </w:r>
    </w:p>
    <w:p>
      <w:r>
        <w:t>Arrêt de la IIe Cour d'appel civil du Tribunal cantonal | Rechtsöffnung</w:t>
      </w:r>
    </w:p>
    <w:p>
      <w:pPr>
        <w:pStyle w:val="Heading2"/>
      </w:pPr>
      <w:r>
        <w:t>Erwägungen</w:t>
      </w:r>
    </w:p>
    <w:p>
      <w:r>
        <w:rPr>
          <w:b/>
        </w:rPr>
        <w:t>E. 22</w:t>
      </w:r>
    </w:p>
    <w:p>
      <w:r>
        <w:t>juin 2018. B. Par acte du 2 juillet 2018, A.________ a interjeté recours contre la décision du 8 mai 2018. Elle conclut, sous suite de frais pour la procédure de recours, au rejet de la requête de mainlevée provisoire, à l'absence de toute indemnité en faveur de B.________ SA et à la mise des frais de première instance à la charge de cette dernière. Elle a également requis le prononcé de l'effet suspensif, ce que le Président de la Cour a refusé par arrêt du 6 juillet 2018. Dans sa réponse du 30 juillet 2018 au recours, B.________ SA conclut au rejet de celui-ci et à la confirmation de la décision querellée, sous suite de dépens (recte: frais). en droit 1. 1.1.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w:t>
      </w:r>
    </w:p>
    <w:p>
      <w:r>
        <w:t>Tribunal cantonal TC Page 3 de 5 En l'espèce, vu la notification de la décision attaquée à la mandataire de la poursuivie le 22 juin 2018 (DO/37), le recours du 2 juillet 2018 a été déposé en temps utile. Dûment motivé et doté de conclusions, il est recevable. 1.2. La cognition de la Cour est pleine et entière en droit. Elle est en revanche limitée, s’agissant des faits, à leur constatation manifestement inexacte (art. 320 CPC). 1.3. Conformément à l'art. 326 al. 1 CPC, les allégations de faits et les preuves nouvelles sont irrecevables. 1.4. La valeur litigieuse se monte à CHF 168'480.-. 2. La Présidente a retenu que le contrat de courtage du 9 février 2017, signé notamment par la poursuivie, valait titre de mainlevée provisoire pour un montant de CHF 168'480.-, soit "3 % du prix de vente (CHF 5'200'000.-) = CHF 156'000.-. Auquel il faut ajouter les 8 % de TVA pour un montant total de CHF 168'480.-". Elle a relevé que l'opposante, qui n'avait produit aucun titre, avait échoué à rendre vraisemblable sa libération et que le juge de la mainlevée ne saurait de toute façon "entrer en matière sur les questions de fond concernant la validité du contrat de courtage ni sur son interprétation". La recourante élève plusieurs griefs contre cette décision. En particulier, elle se prévaut d'une violation de l'art. 82 LP dès lors que, selon elle, le contrat du 9 février 2017 ne prévoit pas une somme d'argent déterminée ou facilement déterminable (recours, p. 13).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w:t>
      </w:r>
    </w:p>
    <w:p>
      <w:r>
        <w:t>Tribunal cantonal TC Page 4 de 5 et échue. Une reconnaissance de dette peut aussi découler du rapprochement de plusieurs pièces, pour autant que les éléments nécessaires en résultent. Cela signifie que le document signé doit renvoyer clairement et directement aux pièces écrites qui déterminent le montant de la dette, voire s'y référer (ATF 132 III 480 consid. 4.1 et les arrêts cités). 2.2. En l'espèce, le contrat de courtage indique que la commission correspond à 3 % du prix de vente de la "propriété" figurant "dans l'acte notarié". Or, le dossier ne contient pas cet acte et la poursuivante n'a jamais requis, durant la procédure de mainlevée, que l'opposante produise ce document. Il n'est donc pas possible de déterminer le montant qui est éventuellement dû par la recourante sur la base des pièces au dossier, sur lesquelles le juge de la mainlevée est uniquement autorisé à se fonder. En outre, il n'est pas admissible, à l'instar de l'intimée et de la première juge, de calculer la commission sur la base du prix, convenu dans le contrat de courtage, auquel l'immeuble serait mis en vente, soit CHF 5'200'000.-, dès lors qu'il n'y a aucune indication que l'immeuble a bien été vendu à ce prix et que celui-ci inclut du reste, selon le contrat, la commission de courtage due. Il faudrait donc en tout cas déduire des CHF 5'200'000.- un montant indéterminé et non spécifié correspondant à la commission, ce qui dépasse la cognition restreinte du juge de la mainlevée. Au demeurant, dans la mesure où le contrat se réfère seulement à l'immeuble (art. ddd RF E.________) qui était en propriété commune de la recourante et de son défunt mari, mais non au droit distinct et permanent (art. ggg RF E.________) qui appartenait à la société I.________ AG E.________, il n'est pas clair si la commission doit véritablement être calculée sur le total du prix de vente, même si le contrat – qui ne porte toutefois que sur l'un des deux articles – semble dire le contraire. Au vu de ce qui précède, c'est à tort que la Présidente a considéré que le contrat de courtage valait titre de mainlevée provisoire, au sens de l'art. 82 LP, pour le montant de CHF 168'480.-. Il s'ensuit que la requête de mainlevée aurait dû être rejetée, de sorte que le recours est bien fondé et doit être admis. Dans ces conditions, il n'est pas nécessaire d'examiner en sus les autres arguments avancés par la recourante. 2.3. Vu le sort de la requête, les conclusions de la recourante tendant à ce que les frais de première instance soient mis à la charge de la poursuivante et à ce qu'aucune indemnité ne soit due à celle-ci doivent être admises (art. 106 al. 1 CPC). Il est relevé que, dans son recours, A.________ n'a pas requis de dépens pour la première instance, si bien qu'il ne saurait lui en être octroyé, en vertu du principe de disposition (ATF 139 III 334 consid. 4.3). 3. 3.1. Les frais de la procédure de recours, soit notamment les frais judiciaires fixés à CHF 700.-, doivent être supportés par B.________ SA, qui succombe (art. 106 al. 1 CPC). Indépendamment de cette répartition, les frais de justice seront cependant prélevés sur l'avance versée par A.________, qui pourra obtenir le remboursement de ce montant de la part de l'intimée (art. 111 al. 1 et 2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l'enjeu de la procédure mais aussi de son caractère sommaire, les dépens de A.________ pour la procédure de recours seront arrêtés</w:t>
      </w:r>
    </w:p>
    <w:p>
      <w:r>
        <w:t>Tribunal cantonal TC Page 5 de 5 globalement à la somme de CHF 1'200.-, débours compris, plus la TVA par CHF 92.40 (7.7 % de CHF 1'200.-). la Cour arrête: I. Le recours est admis. Partant, la décision prononcée le 8 mai 2018 par la Présidente du Tribunal civil de la Gruyère est réformée, pour prendre la teneur suivante: 1. La requête de mainlevée déposée le 22 mars 2018 par la société B.________ SA contre A.________ est rejetée. 2. Partant, la mainlevée de l'opposition formée par A.________ au commandement de payer n° hhh de l'Office des poursuites de la Gruyère, notifié le 22 novembre 2017 à l'instance de B.________ SA, est refusée. 3. Aucune indemnité de partie n'est due à la société B.________ SA. 4. Les frais de justice dus à l'Etat, par CHF 600.-, sont mis à la charge de la société B.________ SA et prélevés sur son avance de frais. II. Les frais de la procédure de recours sont mis à la charge de B.________ SA. Les frais judiciaires dus à l'Etat sont fixés à CHF 700.-. Ils seront prélevés sur l'avance versée par A.________, qui pourra obtenir le remboursement de ce montant de la part de B.________ SA. Les dépens de A.________ pour la procédure de recours sont fixés globalement à la somme de CHF 1'200.-, débours compris, plus la TVA par CHF 92.40.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