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148 vom 9. Juli 2018</w:t>
      </w:r>
    </w:p>
    <w:p>
      <w:r>
        <w:t>FR Kantonsgericht, 2018-07-09, FR</w:t>
      </w:r>
    </w:p>
    <w:p>
      <w:r>
        <w:rPr>
          <w:b/>
        </w:rPr>
        <w:t xml:space="preserve">Quelle: </w:t>
      </w:r>
      <w:r>
        <w:t>https://mcp.opencaselaw.ch/entscheid/fr_gerichte_102_2018_148</w:t>
      </w:r>
    </w:p>
    <w:p>
      <w:r>
        <w:t>FR: FR_GERICHTE 102 2018 148 du 9 juillet 2018</w:t>
      </w:r>
    </w:p>
    <w:p>
      <w:r>
        <w:t>IT: FR_GERICHTE 102 2018 148 del 9 luglio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17 mai 2018; interjeté le 25 mai 2018, le recours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w:t>
      </w:r>
    </w:p>
    <w:p>
      <w:r>
        <w:t>Tribunal cantonal TC Page 3 de 5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17 mai 2018, soit dans le délai de recours, la recourante s’est acquittée auprès du Tribunal civil de l’arrondissement de la Sarine, à l’intention de la créancière, de la totalité du montant à rembourser (CHF 1’192.05). La première condition cumulative de l'art. 174 al. 2 LP est ainsi réalisée.</w:t>
      </w:r>
    </w:p>
    <w:p>
      <w:r>
        <w:rPr>
          <w:b/>
        </w:rPr>
        <w:t>E. 2.3</w:t>
      </w:r>
    </w:p>
    <w:p>
      <w:r>
        <w:t>S’agissant de sa solvabilité, il convient de relever que la société A.________ SA a certes des poursuites pendantes à son encontre se chiffrant au total à environ CHF 82'000.- (cf. extrait du registre des poursuites du 28.05.2018). On constate cependant que, selon l’extrait des poursuites du 28 mai 2018, seules trois d’entre elles, comptabilisant une somme de CHF 4'830.15, se trouvent au stade de la commination de faillite, les autres poursuites venant d’être introduites ou étant contestées et frappées d’opposition. Or, la société A.________ SA a obtenu de la part de E.________ une augmentation de du crédit hypothécaire sur les immeubles qu’elle possède à F.________ de 972'600.- à CHF 1’019000.- de sorte qu’elle dispose de liquidités à concurrence de CHF 43'507.25 (cf. pièces 8 et 9 de la recourante), montant qui lui a été octroyé en vue de couvrir ses dettes et qui lui permet largement de régler ses poursuites au stade de la commination de faillite, lesquelles se chiffrent à CHF 4'830.15. En outre, il convient de relever que A.________ SA n’a aucun acte de défaut de biens. La Cour constate également que A.________ SA n’a plus d’employé de sorte qu’elle n’a plus de charges fixes importantes et qu’elle dispose d’une source de revenu par les loyers qu’elle perçoit de ses immeubles qui, cumulés, se montent à CHF 5'200.- par mois (cf. pièces 11 à 13 de la recourante), et qui devraient vraisemblablement lui permettre de couvrir ses minces charges courantes, si bien que sa situation financière paraît stabilisée. Pour le surplus, il y a lieu de relever que G.________, administrateur unique de la recourante, a également bénéficié, à titre privé, d’une augmentation du crédit hypothécaire sur son immeuble et qu’il dispose dès lors de liquidités se montant à CHF 114'719.40 (cf. pièces 6 et 7 de la</w:t>
      </w:r>
    </w:p>
    <w:p>
      <w:r>
        <w:t>Tribunal cantonal TC Page 4 de 5 recourante), montant qu’il pourra, au besoin, affecter au paiement des dettes de sa société, ce qu’il dit avoir l’intention de faire, et qui couvre la totalité des poursuites pendantes. Pour le surplus, le mémoire complémentaire et les pièces produites le 13 juin 2018 par la recourante l’ont été après l’expiration du délai de recours et sont dès lors irrecevables. Compte tenu de ce qui précède, il y a lieu d’admettre que la recourante a rendu sa solvabilité vraisemblable, de sorte que la deuxième condition cumulative est satisfaite. Partant, le recours doit être admis et la faillite annulée.</w:t>
      </w:r>
    </w:p>
    <w:p>
      <w:r>
        <w:rPr>
          <w:b/>
        </w:rPr>
        <w:t>E. 3</w:t>
      </w:r>
    </w:p>
    <w:p>
      <w:r>
        <w:t>Dans la mesure où l’avance de frais a été payée dans le délai imparti, la requête de prolongation de délai du 13 juin 2018 est sans objet.</w:t>
      </w:r>
    </w:p>
    <w:p>
      <w:r>
        <w:rPr>
          <w:b/>
        </w:rPr>
        <w:t>E. 4.1</w:t>
      </w:r>
    </w:p>
    <w:p>
      <w:r>
        <w:t>Malgré l’admission du recours, les frais de la première et de la seconde instance sont mis à la charge de la société A.________ SA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9 juin 2018. Pour la première instance, le montant de CHF 160.-, non contesté, est confirmé.</w:t>
      </w:r>
    </w:p>
    <w:p>
      <w:r>
        <w:rPr>
          <w:b/>
        </w:rPr>
        <w:t>E. 4.2</w:t>
      </w:r>
    </w:p>
    <w:p>
      <w:r>
        <w:t>Il n’est pas alloué de dépens à B.________ qui ne s’est pas déterminée sur le recours. (dispositif en page suivante)</w:t>
      </w:r>
    </w:p>
    <w:p>
      <w:r>
        <w:t>Tribunal cantonal TC Page 5 de 5 la Cour arrête : I. Le recours est admis. Partant, la décision du Président du Tribunal civil de l'arrondissement de la Sarine du 14 mai 2018 prononçant la faillite de la société A.________ SA est annulée. II. La requête de prolongation de délai du 13 juin 2018 est sans objet. III. Les frais de procédure des deux instances sont mis à la charge de la société A.________ SA. Pour la première instance, les frais judiciaires sont fixés à CHF 160.-. Ils ont déjà été remboursés à B.________ et seront prélevés sur l'avance qu’elle a effectuée. Le solde de l’avance de frais lui sera restitué. Pour la seconde instance, l'émolument global est fixé à CHF 500.-. Il sera prélevé sur l'avance effectuée par A.________ SA.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juillet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