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145 vom 13. Februar 2019</w:t>
      </w:r>
    </w:p>
    <w:p>
      <w:r>
        <w:t>FR Kantonsgericht, 2019-02-13, FR</w:t>
      </w:r>
    </w:p>
    <w:p>
      <w:r>
        <w:rPr>
          <w:b/>
        </w:rPr>
        <w:t xml:space="preserve">Quelle: </w:t>
      </w:r>
      <w:r>
        <w:t>https://mcp.opencaselaw.ch/entscheid/fr_gerichte_102_2018_145</w:t>
      </w:r>
    </w:p>
    <w:p>
      <w:r>
        <w:t>FR: FR_GERICHTE 102 2018 145 du 13 février 2019</w:t>
      </w:r>
    </w:p>
    <w:p>
      <w:r>
        <w:t>IT: FR_GERICHTE 102 2018 145 del 13 febbraio 2019</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le délai pour faire recours est de 10 jours à compter de la notification de la décision (art. 321 al. 2 CPC), la procédure de mainlevée étant sommaire (art. 251 let. a CPC). En l'espèce, la décision du 17 avril 2018 a été notifiée à A.________ le 3 mai 2018. Remis à la poste le 14 mai 2018, le recours a par conséquent été déposé en temps utile.</w:t>
      </w:r>
    </w:p>
    <w:p>
      <w:r>
        <w:rPr>
          <w:b/>
        </w:rPr>
        <w:t>E. 1.2</w:t>
      </w:r>
    </w:p>
    <w:p>
      <w:r>
        <w:t>Le recourant remet en cause la compétence de l’autorité de céans pour connaître du recours. Arguant que la garantie constitutionnelle d’un juge indépendant et impartial ne serait pas respectée, il soulève, qu’en l’espèce, s’agissant d’un recours contre une décision de mainlevée où l’Etat de Fribourg est représenté par le Tribunal cantonal, ce dernier se retrouve désormais, comme autorité de recours, en qualité de juge et partie. La Cour ne saurait suivre l’argumentation de l’appelant. En effet, non seulement les tribunaux ne sont tenus que par la loi, mais ils sont institutionnellement et organisationnellement indépendants de l’Etat. En outre, l’intervention des tribunaux dans les affaires de l’Etat est inhérente au système et n’est, selon la jurisprudence du Tribunal fédéral, pas de nature à remettre en cause leur indépendance, quand bien même ces derniers doivent évaluer les revendications de leur propre canton. Le fait que le recouvrement d’une créance cantonale soit effectué par un département administratif de la justice, lui-même affilié au tribunal cantonal, ne change rien. La créance n’est en effet pas due au tribunal mais au canton, et le département chargé du recouvrement agit uniquement en qualité de mandataire. Partant, la garantie d’un juge indépendant et impartial est respectée (cf. arrêt TF 5A_586/2008/don du 22 octobre 2008 consid. 2).</w:t>
      </w:r>
    </w:p>
    <w:p>
      <w:r>
        <w:rPr>
          <w:b/>
        </w:rPr>
        <w:t>E. 1.3</w:t>
      </w:r>
    </w:p>
    <w:p>
      <w:r>
        <w:t>La cognition de la Cour est pleine et entière en droit. Elle est en revanche limitée, s’agissant des faits, à leur constatation manifestement inexacte (art. 320 CPC).</w:t>
      </w:r>
    </w:p>
    <w:p>
      <w:r>
        <w:rPr>
          <w:b/>
        </w:rPr>
        <w:t>E. 1.4</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w:t>
      </w:r>
    </w:p>
    <w:p>
      <w:r>
        <w:t>Tribunal cantonal TC Page 3 de 4 définitivement. Le deuxième alinéa de cette disposition réserve certes les dispositions spéciales de la loi, mais la procédure de mainlevée n’est pas visée par cette réserve (cf. arrêt TC/VD ML/2012/120 du 1er juin 2012 consid. I). L'interdiction des faits nouveaux s'applique également à la partie adverse (cf. arrêt TF 5A_950/2014 du 16 avril 2015 consid. 3.5).</w:t>
      </w:r>
    </w:p>
    <w:p>
      <w:r>
        <w:rPr>
          <w:b/>
        </w:rPr>
        <w:t>E. 1.5</w:t>
      </w:r>
    </w:p>
    <w:p>
      <w:r>
        <w:t>La valeur litigieuse est de CHF 12’430.-.</w:t>
      </w:r>
    </w:p>
    <w:p>
      <w:r>
        <w:rPr>
          <w:b/>
        </w:rPr>
        <w:t>E. 1.6</w:t>
      </w:r>
    </w:p>
    <w:p>
      <w:r>
        <w:t>En application de l’art. 327 al. 2 CPC, la Cour d’appel peut statuer sur pièces, sans tenir audience.</w:t>
      </w:r>
    </w:p>
    <w:p>
      <w:r>
        <w:rPr>
          <w:b/>
        </w:rPr>
        <w:t>E. 2</w:t>
      </w:r>
    </w:p>
    <w:p>
      <w:r>
        <w:t>Dans son recours du 14 mai 2018, A.________ remet en question par des critiques pêle-mêle une multitude de décisions judiciaires, et par voie de conséquence, les frais judiciaires y relatifs qui lui sont réclamés.</w:t>
      </w:r>
    </w:p>
    <w:p>
      <w:r>
        <w:rPr>
          <w:b/>
        </w:rPr>
        <w:t>E. 2.1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(cf. ATF 136 III 583 consid. 2.3, ATF 132 III 140 consid. 4.1.1). Il peut également examiner d'office si la poursuite est à l'évidence périmée ou nulle (cf. ATF 139 III 444 consid. 4.1.1). Dans la procédure de mainlevée définitive, le juge n'a ni à revoir, ni à interpréter le titre de mainlevée qui est produit (cf.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(cf. ATF 124 III 501 consid. 3b).</w:t>
      </w:r>
    </w:p>
    <w:p>
      <w:r>
        <w:rPr>
          <w:b/>
        </w:rPr>
        <w:t>E. 2.2</w:t>
      </w:r>
    </w:p>
    <w:p>
      <w:r>
        <w:t>En l’espèce, dès lors que les arrêts du Tribunal cantonal, attestés définitifs et exécutoires, dans lesquels les frais judiciaires sont mis à la charge de A.________ constituent un titre de mainlevée au sens de l'art. 80 al. 1 LP et que ce dernier n’a pas établi par titre avoir payé sa dette ou bénéficié d’un sursis, ni même invoqué la prescription (art. 81 al. 1 LP), la mainlevée définitive devait être prononcée.</w:t>
      </w:r>
    </w:p>
    <w:p>
      <w:r>
        <w:rPr>
          <w:b/>
        </w:rPr>
        <w:t>E. 3</w:t>
      </w:r>
    </w:p>
    <w:p>
      <w:r>
        <w:t>Les frais de la procédure de recours doivent être mis à la charge A.________, qui succombe (art. 106 al. 1 CPC). Ils comprennent les frais judiciaires, fixés forfaitairement à CHF 200.- (art. 48 et 61 al. 1 OELP). Il n’est pas alloué de dépens.</w:t>
      </w:r>
    </w:p>
    <w:p>
      <w:r>
        <w:t>Tribunal cantonal TC Page 4 de 4 la Cour arrête : I. Le recours est rejeté. Partant, la décision du 17 avril 2018 du Président du Tribunal civil de la Sarine est confirmée. II. Les requêtes d'effet suspensif et de mesures provisionnelles urgentes sont sans objet. III. Les frais de la procédure sont mis à la charge de A.________. Les frais judiciaires dus à l'Etat sont fixés à CHF 200.-.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13 février 2019/sag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