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132 vom 29. Juni 2018</w:t>
      </w:r>
    </w:p>
    <w:p>
      <w:r>
        <w:t>FR Kantonsgericht, 2018-06-29, FR</w:t>
      </w:r>
    </w:p>
    <w:p>
      <w:r>
        <w:rPr>
          <w:b/>
        </w:rPr>
        <w:t xml:space="preserve">Quelle: </w:t>
      </w:r>
      <w:r>
        <w:t>https://mcp.opencaselaw.ch/entscheid/fr_gerichte_102_2018_132</w:t>
      </w:r>
    </w:p>
    <w:p>
      <w:r>
        <w:t>FR: FR_GERICHTE 102 2018 132 du 29 juin 2018</w:t>
      </w:r>
    </w:p>
    <w:p>
      <w:r>
        <w:t>IT: FR_GERICHTE 102 2018 132 del 29 giugno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au recourant le 21 avril 2018. Déposé le 1er mai 2018, le recours a dès lors été interjeté en temps utile. Motivé et doté de conclusions, il est recevable en la forme.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 pour payer ses dettes échues et peut aussi être présente si cette capacité fait temporairement</w:t>
      </w:r>
    </w:p>
    <w:p>
      <w:r>
        <w:t>Tribunal cantonal TC Page 3 de 5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5A_413/2014 du 20 juin 2014 consid. 4.1).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L’extrait du registre des poursuites constitue un document indispensable pour évaluer la solvabilité du failli (arrêt TC FR A2 2004-190 du 17 mars 2005, in RFJ 2005 392 consid. 2b i.f. et les références citées). En définitive, il suffit, pour l'annulation du jugement de faillite, que la solvabilité du failli soit plus probable que son insolvabilité; cela étant, il ne faut pas poser d'exigences trop sévères (arrêt TF 5A_529/2008 du 25 septembre 2008 et les références citées). S'il n'existe aucune autre poursuite à part celle qui a conduit à l'ouverture de la faillite, la solvabilité est présumée. S'il existe des actes de défaut de biens, la solvabilité est exclue, à moins que le débiteur ne prouve avoir éteint également cette dette après l'émission de l'extrait et avant l'échéance du délai de dix jours de l'art. 174 al. 1, 1e phrase LP (CR LP-COMETTA, 2005, art. 174 LP n. 10). Seuls les moyens à disposition immédiatement et concrètement doivent être pris en considération, alors que ceux futurs et attendus, encore que possibles, ne doivent pas l'être (ibidem, n. 8).</w:t>
      </w:r>
    </w:p>
    <w:p>
      <w:r>
        <w:rPr>
          <w:b/>
        </w:rPr>
        <w:t>E. 2.2.1</w:t>
      </w:r>
    </w:p>
    <w:p>
      <w:r>
        <w:t>En l'espèce, le 18 avril 2018, le recourant a déposé auprès du Tribunal de la Sarine la somme de CHF 1'750.45, qui couvre le montant à rembourser, y compris les frais de procédure, selon ce qui est mentionné dans la citation à comparaître du 22 février 2018. Bien que ce dépôt ait été effectué auprès de l'autorité de première instance et non, comme requis par les dispositions légales applicables, auprès de l'autorité de recours, il serait excessivement formaliste de ne pas en tenir compte (cf. DIGGELMANN, in KuKo SchKG, 2e éd. 2014, art. 174 n. 9). La condition de l'art. 174 al. 2 ch. 2 LP est dès lors réalisée.</w:t>
      </w:r>
    </w:p>
    <w:p>
      <w:r>
        <w:rPr>
          <w:b/>
        </w:rPr>
        <w:t>E. 2.2.2</w:t>
      </w:r>
    </w:p>
    <w:p>
      <w:r>
        <w:t>Si on exclut la dette à l’origine de la faillite (poursuite n° ccc), l’extrait des registres du 11 mai 2018 produit d’office à la demande du Président de la Cour révèle l’existence de deux autres poursuites au stade de la commination de faillite pour un montant de CHF 2'401.70 parmi de nombreuses autres poursuites au stade de la saisie dont une de CHF 83'150.- introduite le 26 octobre 2017. Mais surtout, 57 actes de défaut de biens pour un total de CHF 117'745.60 ont été délivrés à ses créanciers, ce qui exclut d’emblée la solvabilité du recourant. Même s’il disposait des CHF 100'000.- qu’il allègue devoir toucher pour les travaux qu’il effectuera en sous-traitance, ce montant de suffirait pas à racheter les actes de défaut de biens et à régler les poursuites en cours.</w:t>
      </w:r>
    </w:p>
    <w:p>
      <w:r>
        <w:t>Tribunal cantonal TC Page 4 de 5 Par conséquent, le recourant ne se trouve pas uniquement de manière temporaire dans l'impossibilité d'honorer ses dettes échues; ses difficultés financières sont au contraire durables. Partant, le recours doit être rejeté et la faillite prononcée en première instance confirmée.</w:t>
      </w:r>
    </w:p>
    <w:p>
      <w:r>
        <w:rPr>
          <w:b/>
        </w:rPr>
        <w:t>E. 2.3</w:t>
      </w:r>
    </w:p>
    <w:p>
      <w:r>
        <w:t>Le montant de CHF 1'750.45 déposé auprès du Tribunal de la Sarine doit être transféré à l'Office cantonal des faillites dès que le présent arrêt sera définitif et exécutoire, dès lors qu'au vu de la confirmation de la décision querellée, il fait partie de la masse en faillite.</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et seront prélevés sur l’avance effectuée (art. 111 al. 1 CPC). .</w:t>
      </w:r>
    </w:p>
    <w:p>
      <w:r>
        <w:rPr>
          <w:b/>
        </w:rPr>
        <w:t>E. 4.2</w:t>
      </w:r>
    </w:p>
    <w:p>
      <w:r>
        <w:t>Il n’est pas alloué de dépens à l’intimée qui ne s’est pas déterminée sur le recours. (dispositif en page suivante)</w:t>
      </w:r>
    </w:p>
    <w:p>
      <w:r>
        <w:t>Tribunal cantonal TC Page 5 de 5 la Cour arrête: I. Le recours est rejeté. Partant, la décision de faillite du 16 avril 2018 (cause n° 10 2018 480) rendue par le Président du Tribunal civil de l'arrondissement de la Sarine à l’encontre de A.________ est confirmée. II. Le montant consigné auprès du Tribunal civil de l’arrondissement de la Sarine le 18 avril 2018, de CHF 1'750.45, sera versé à l’Office cantonal des faillites dès que le présent arrêt sera définitif et exécutoire. III. Les frais de la procédure de recours sont mis à la charge de A.________. Les frais judiciaires dus à l’Etat sont fixés à CHF 500.-. Ils seront prélevés sur l’avance effectuée.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juin 2018/cov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