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363 vom 13. Februar 2018</w:t>
      </w:r>
    </w:p>
    <w:p>
      <w:r>
        <w:t>FR Kantonsgericht, 2018-02-13, DE</w:t>
      </w:r>
    </w:p>
    <w:p>
      <w:r>
        <w:rPr>
          <w:b/>
        </w:rPr>
        <w:t xml:space="preserve">Quelle: </w:t>
      </w:r>
      <w:r>
        <w:t>https://mcp.opencaselaw.ch/entscheid/fr_gerichte_102_2017_363</w:t>
      </w:r>
    </w:p>
    <w:p>
      <w:r>
        <w:t>FR: FR_GERICHTE 102 2017 363 du 13 février 2018</w:t>
      </w:r>
    </w:p>
    <w:p>
      <w:r>
        <w:t>IT: FR_GERICHTE 102 2017 363 del 13 febbraio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18 décembre 2017 et celle-ci a recouru le même jour,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 Cela signifie que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(cf. arrêt TF 5A_899/2014 du 5 janvier 2015 consid. 3.1 et les réf. citées, SJ 2015 I 437).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(cf.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(cf. arrêt TF 5A_899/2014 précité consid. 3.1 et les réf. citées, SJ 2015 I 437). Tribunal cantonal TC Page 3 de 5 En l’espèce, les pièces produites par la recourante à l’appui de son mémoire de recours du 22 décembre 2017 (cf. bordereau de pièces 9a à 9d du 22 décembre 2017), qui concernent pour une part des faits antérieurs au jugement de faillite et pour une autre part des vrais nova, sont recevables.</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TC FR du 23 février 1999, in RFJ 1999 82). La solvabilité, au sens de l’art. 174 al. 2 LP, se définit par opposition à l’insolvabilité au sens de l’art. 191 LP (cf. arrêt TF 5P.399/1999 du 14 janvier 2000 consid. 2b; BSK SchKG II-GIROUD, 2010, art. 174 LP n. 26). Celle-ci, qui n'équivaut pas au surendettement, est l'incapacité du débiteur, en raison d'un manque de liquidités qui n'apparaît pas seulement temporaire, de payer ses dettes échues (cf. arrêt TF précité du 14 janvier 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(cf. arrêt TF précité du 14 janvier 2000 consid. 2b; arrêt TC FR du 8 juin 2001, in RFJ 2001 69; GIROUD, art. 174 LP n. 26). En plus de ces documents, le poursuivi doit établir qu'aucune requête de faillite n'est pendante contre lui et qu'aucune poursuite exécutoire n'est en cours contre lui; il s'agit d'un minimum qui doit être exigé (cf. ATF 102 Ia 153 / JdT 1977 II 45 consid. 3; GILLIÉRON, Commentaire de la loi fédérale sur la poursuite pour dettes et faillites, 2001, art. 174 LP n. 44). Lorsque des poursuites ont atteint le stade de la commination de faillite, le débiteur doit en principe prouver par titre qu'une des hypothèses de l'art. 174 al. 2 ch. 1 à</w:t>
      </w:r>
    </w:p>
    <w:p>
      <w:r>
        <w:rPr>
          <w:b/>
        </w:rPr>
        <w:t>E. 2.2</w:t>
      </w:r>
    </w:p>
    <w:p>
      <w:r>
        <w:t>En l’espèce, la recourante a versé à l’intimée la totalité du montant réclamé le 14 décembre 2017. Partant, la première condition cumulative de l’art. 174 al. 2 LP est réalisée. Quant à la deuxième condition, qui a trait à la solvabilité de la recourante, bien que cette dernière se prévale de la bonne marche de son commerce en ligne de prêt-à-porter et des bons de commandes et factures qu’elle devrait encaisser dans le premier trimestre de cette année, la Cour constate qu’on ne saurait retenir que A.________ dispose des liquidités suffisantes pour payer ses créances et faire face aux autres prétentions créancières déjà exigibles. En effet, quand bien même la dette à l’origine de la faillite (poursuite n° ccc) devait être exclue, l’extrait des poursuites du 27 décembre 2017 révèle l’existence actuelle de neuf poursuites pour un montant global supérieur à CHF 40'000.-, dont cinq se trouvent au stade de la commination de faillite pour une somme totale de CHF 27'968.55 (poursuite n° 1569969, d'un montant de CHF 13'017.25; poursuite n° 1587819, d'un montant de CHF 6'564.20; poursuite n° 1615620, d'un montant de CHF 4'863.-; poursuite n° ccc, d’un montant de CHF 2'409.10; poursuite n° 1623958 d’un montant de CHF 1'115.-). En outre, l’extrait du registre présente un commandement de payer sans opposition et trois actes de défaut de biens pour un montant total de CHF 12'055.70, qui à eux seuls, excluent la solvabilité de la recourante. Au vu de ce qui précède, et quand bien même A.________ s’est efforcée de payer le montant réclamé par l’intimée, force est de constater qu’au stade de la vraisemblance, la recourante ne dispose pas des liquidités nécessaires pour honorer ses créances exigibles et que cette situation n’est pas passagère. Il s’ensuit le rejet du recours, la deuxième condition cumulative de l’art. 174 al. 2 LP n’étant pas respectée en l’espèce.</w:t>
      </w:r>
    </w:p>
    <w:p>
      <w:r>
        <w:rPr>
          <w:b/>
        </w:rPr>
        <w:t>E. 3</w:t>
      </w:r>
    </w:p>
    <w:p>
      <w:r>
        <w:t>L’attention de la recourante est attirée sur la possibilité d’obtenir la révocation de la faillite aux conditions de l’art. 195 LP.</w:t>
      </w:r>
    </w:p>
    <w:p>
      <w:r>
        <w:rPr>
          <w:b/>
        </w:rPr>
        <w:t>E. 4.1</w:t>
      </w:r>
    </w:p>
    <w:p>
      <w:r>
        <w:t>Les frais de la procédure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l’intimée n’ayant pas été invitée à se déterminer sur le recours, conformément au prescrit de l’art. 322 al. 1 CPC. (dispositif en page suivante) Tribunal cantonal TC Page 5 de 5 la Cour arrête: I. Le recours est rejeté. Partant, la décision de faillite du 11 décembre 2017 rendue par le Président du Tribunal civil de l'arrondissement de la Sarine est confirmée. II. Les frais de la procédure de recours sont mis à la charge de A.________ en liquidation. Les frais judiciaires dus à l’Etat sont fixés à CHF 500.- (émolument forfaitaire).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février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