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248 vom 26. März 2019</w:t>
      </w:r>
    </w:p>
    <w:p>
      <w:r>
        <w:t>FR Kantonsgericht, 2019-03-26, DE</w:t>
      </w:r>
    </w:p>
    <w:p>
      <w:r>
        <w:rPr>
          <w:b/>
        </w:rPr>
        <w:t xml:space="preserve">Quelle: </w:t>
      </w:r>
      <w:r>
        <w:t>https://mcp.opencaselaw.ch/entscheid/fr_gerichte_102_2017_248</w:t>
      </w:r>
    </w:p>
    <w:p>
      <w:r>
        <w:t>FR: FR_GERICHTE 102 2017 248 du 26 mars 2019</w:t>
      </w:r>
    </w:p>
    <w:p>
      <w:r>
        <w:t>IT: FR_GERICHTE 102 2017 248 del 26 marzo 2019</w:t>
      </w:r>
    </w:p>
    <w:p>
      <w:pPr>
        <w:pStyle w:val="Heading2"/>
      </w:pPr>
      <w:r>
        <w:t>Regeste</w:t>
      </w:r>
    </w:p>
    <w:p>
      <w:r>
        <w:t>Urteil des II. Zivilappellationshofes des Kantonsgerichts | Arbeitsvertrag</w:t>
      </w:r>
    </w:p>
    <w:p>
      <w:pPr>
        <w:pStyle w:val="Heading2"/>
      </w:pPr>
      <w:r>
        <w:t>Erwägungen</w:t>
      </w:r>
    </w:p>
    <w:p>
      <w:r>
        <w:rPr>
          <w:b/>
        </w:rPr>
        <w:t>E. 1.1</w:t>
      </w:r>
    </w:p>
    <w:p>
      <w:r>
        <w:t>Endentscheide des Arbeitsgerichts unterliegen der Berufung an den II. Zivilappellationshof des Kantonsgerichts, sofern in vermögensrechtlichen Angelegenheiten der Streitwert mindestens CHF 10‘000.- beträgt (Art. 308 Abs. 1 Bst. a und Abs. 2 ZPO; Art. 17 Abs. 1 Bst. b des Reglements für das Kantonsgericht betreffend seine Organisation und seine Arbeitsweise [RKG; SGF 131.11]). Einzig massgebend zur Bemessung des Streitwertes vor der Berufungsinstanz sind die zuletzt vor der ersten Instanz aufrechterhaltenen Rechtsbegehren; der Betrag, den diese letztlich zugespro- chen hat, ist unerheblich (Urteil BGer 5D_13/2017 vom 4. Dezember 2017 E. 5.2; 5A_261/2013 vom 19. September 2013 E. 3.3). Der Streitwert der zuletzt aufrechterhaltenen Rechtsbegehren beträgt vorliegend CHF 86‘140.- (CHF 17‘875 – CHF 11‘000.- Lohnzahlung April + CHF 49‘500 Entschädigung + CHF 8‘250.- Arbeitszeugnis + CHF 21‘515.- Bonuszahlung). Damit ist der erforderliche Streitwert der Berufung gegeben. Im Berufungsverfahren beträgt der Streitwert der zuletzt aufrechterhaltenen Rechtsbegehren CHF 49‘500.- (Art. 74 Abs. 1 Bst. a und 51 Abs. 1 Bst. a BGG).</w:t>
      </w:r>
    </w:p>
    <w:p>
      <w:r>
        <w:rPr>
          <w:b/>
        </w:rPr>
        <w:t>E. 1.2</w:t>
      </w:r>
    </w:p>
    <w:p>
      <w:r>
        <w:t>Die Berufungsfrist beträgt 30 Tage seit Zustellung des begründeten Entscheids (Art. 311 Abs. 1 ZPO). Der angefochtene Entscheid wurde dem Berufungskläger am 21. Juni 2017 zugestellt. Nach Art. 145 Abs. 1 Bst. b ZPO stehen gesetzliche und gerichtliche Fristen vom 15. Juli bis und mit dem 15. August still, so dass die 30-tägige Berufungsfrist am Dienstag, 22. August 2017, auslief. Die am Montag, 21. August 2017, der Post übergebene Berufung erfolgte somit rechtzeitig. Die Berufung wurde der Berufungsbeklagten am 15. September 2017 zur Stellungnahme zuge- stellt. Folglich erfolgte die Eingabe der Berufungsbeklagten vom 16. Oktober 2017 ebenfalls frist- gerecht.</w:t>
      </w:r>
    </w:p>
    <w:p>
      <w:r>
        <w:rPr>
          <w:b/>
        </w:rPr>
        <w:t>E. 1.3</w:t>
      </w:r>
    </w:p>
    <w:p>
      <w:r>
        <w:t>Mit Berufung kann die unrichtige Rechtsanwendung und die unrichtige Feststellung des Sachverhalts geltend gemacht werden (Art. 310 ZPO). Die Berufungsinstanz hat bei der Überprü- fung der Rechtsfragen und des Sachverhaltes freie Kognition. Die Rechtsmittelinstanz hat den Entscheid einer unabhängigen neuen Beurteilung zu unterziehen. Bei der Überprüfung des Sach- verhaltes hat die Berufungsinstanz die Verhandlungs- bzw. Dispositionsmaxime zu beachten, soweit das betreffende Verfahren dieser untersteht (Art. 55 Abs. 1 und 58 Abs. 1 ZPO).</w:t>
      </w:r>
    </w:p>
    <w:p>
      <w:r>
        <w:rPr>
          <w:b/>
        </w:rPr>
        <w:t>E. 1.4</w:t>
      </w:r>
    </w:p>
    <w:p>
      <w:r>
        <w:t>Die Berufungsinstanz kann eine Verhandlung durchführen oder aufgrund der Akten entschei- den (Art. 316 Abs. 1 ZPO). Vorliegend ist keine Parteiverhandlung durchzuführen, eine solche wurde auch nicht beantragt.</w:t>
      </w:r>
    </w:p>
    <w:p>
      <w:r>
        <w:rPr>
          <w:b/>
        </w:rPr>
        <w:t>E. 2.1</w:t>
      </w:r>
    </w:p>
    <w:p>
      <w:r>
        <w:t>Vorab rügt der Berufungskläger, die Berufungsbeklagte habe in unzulässiger Weise pauschal bestritten. Insbesondere sei ein pauschales Bestreiten ungenügend. Die Beweise seien einseitig und ausschliesslich zu Gunsten der Beklagten gewürdigt worden, weshalb die Beweis- würdigung willkürlich sei. Im Übrigen habe die Berufungsbeklagte auch die Beweisangebote unge-</w:t>
      </w:r>
    </w:p>
    <w:p>
      <w:r>
        <w:t>Kantonsgericht KG Seite 5 von 12 nügend substantiiert; diese liessen sich nicht der jeweiligen Tatsachenbehauptung zuordnen. Die Berufungsbeklagte habe sich darauf beschränkt, global auf alle angebotenen Beweismittel zu verweisen, was nicht zulässig sei.</w:t>
      </w:r>
    </w:p>
    <w:p>
      <w:r>
        <w:rPr>
          <w:b/>
        </w:rPr>
        <w:t>E. 2.2</w:t>
      </w:r>
    </w:p>
    <w:p>
      <w:r>
        <w:t>Die Berufungsbeklagte erklärt, sie habe zwar in der Klageantwort und in der Duplik in den allgemeinen Bemerkungen die Ausführungen des Berufungsklägers in der Klageschrift bzw. der Replik vollumfänglich bestritten, soweit sie nicht ausdrücklich anerkannt worden seien. Sowohl in der Klageantwort als auch in der Duplik habe sie danach aber detailliert zu den einzelnen Vorbrin- gen des Berufungsklägers Stellung genommen. Nur zu wenigen Vorbringen des Berufungsklägers habe sie sich in ihren Schriftsätzen nicht geäussert; sie habe bewusst von einer Stellungnahme abgesehen, was ihr gutes Recht sei. Bezüglich Beweismittel führt die Berufungsbeklagte aus, diese seien in der Klageantwort in jedem Artikel im Text aufgeführt und nach jedem Artikel aufge- listet worden. In der Duplik seien keine neuen Beweismittel beantragt worden. In dieser Rechts- schrift sei jeweils im Text auf die angerufenen Beweismittel verwiesen worden, am Ende jedes Artikels seien sie aber nicht mehr aufgelistet worden. Eine diesbezügliche Pflicht bestehe nicht. Ausgenommen von der Referenzierung der Beweismittel in der Duplik seien die Zeugen. Unter den allgemeinen Bemerkungen in der Duplik werde die Einvernahme zweier Personen, als Zeugen oder Partei, lediglich generell beantragt.</w:t>
      </w:r>
    </w:p>
    <w:p>
      <w:r>
        <w:rPr>
          <w:b/>
        </w:rPr>
        <w:t>E. 2.3</w:t>
      </w:r>
    </w:p>
    <w:p>
      <w:r>
        <w:t>Nach Art. 222 Abs. 2 Satz 2 ZPO hat die beklagte Partei in der Klageantwort darzulegen, welche Tatsachenbehauptungen des Klägers im Einzelnen anerkannt oder bestritten werden. Pauschales Bestreiten genügt nicht. Die Tatsachenbehauptungen sind detailliert zu bestreiten. Unbeachtlich bzw. unwirksam ist damit etwa die allgemeine Formel, dass alles, was nicht ausdrücklich zugestanden wird, als bestritten gelte. Das ausdrückliche Bestreiten der einzelnen klägerischen Tatsachenbehauptungen ist nur dann nicht notwendig, wenn sie durch die eigene Sachdarstellung der beklagten Partei widerlegt wird. Nicht darzutun hat die beklagte Partei demge- genüber grundsätzlich, weshalb eine bestrittene Behauptung unrichtig ist (PAHUD, in DIKE- Kommentar Schweizerische Zivilprozessordnung, 2. Aufl. 2016, Art. 222 N. 11 mit weiteren Hinwei- sen; siehe auch WILLISEGGER, in Basler Kommentar Schweizerische Zivilprozessordnung, 3. Aufl. 2017, Art. 222 N. 21). Die Substantiierungslast verlangt, dass die Bestreitung so konkret zu halten ist, dass sich daraus bestimmen lässt, welche einzelnen Behauptungen des Klägers damit bestrit- ten werden sollen. Ein unsubstantiiertes Bestreiten hat zur Folge, dass die klägerischen Tatsa- chenbehauptungen unbestritten geblieben und damit nicht beweisbedürftig sind (WILLISEGGER, Art. 222 N. 22 ff.). Die Beweisantretung hat bereits in der Klageantwort zu erfolgen, weil die einzelnen Beweismittel zu bezeichnen und verfügbare Beweisurkunden zugleich einzureichen sind. Das Prinzip der Beweisverbindung gilt auch für den Beklagten. Er muss die einzelnen Beweismittel den behaupte- ten Tatsachen klar zuordnen. Die Beweismittel müssen genau und vollständig bezeichnet werden. Es gelten die gleichen Vorschriften wie für den Kläger (WILLISEGGER, Art. 222 N. 26).</w:t>
      </w:r>
    </w:p>
    <w:p>
      <w:r>
        <w:rPr>
          <w:b/>
        </w:rPr>
        <w:t>E. 2.4</w:t>
      </w:r>
    </w:p>
    <w:p>
      <w:r>
        <w:t>In den allgemeinen Bemerkungen zur Begründung ihrer Rechtsschriften verwendet die Beru- fungsbeklagte jeweils eine allgemeine Formel, wonach die Ausführungen in den Rechtsschriften des Berufungsklägers als vollumfänglich bestritten gelten, soweit sie nicht ausdrücklich anerkannt werden. Die Verwendung dieser allgemeinen Formel wird von der Berufungsbeklagten denn auch nicht bestritten. Ein pauschales Bestreiten genügt nicht, weshalb diese allgemein gehaltene Formulierung grundsätzlich unbeachtlich bzw. unwirksam ist. Wie die Berufungsbeklagte jedoch richtig ausführt, beschränkt sie sich nicht auf diese pauschale Bestreitung. Im Anschluss an die allgemeinen Bemerkungen nimmt sie jeweils detailliert Stellung zu den Vorbringen des Berufungs-</w:t>
      </w:r>
    </w:p>
    <w:p>
      <w:r>
        <w:t>Kantonsgericht KG Seite 6 von 12 klägers, was auch aus der Darstellung ersichtlich ist. Sie ist berechtigt, sich zu einzelnen Behaup- tungen nicht zu äussern, was einzig zur Folge hat, dass diese unbestritten bleiben. Auch die Vorin- stanz beschränkt sich in ihrem Entscheid vom 9. Mai 2017 nicht auf die Feststellung, dass die übri- gen Ausführungen vollumfänglich bestritten seien, sondern führt aus, was die Berufungsbeklagte zur Begründung vorbrachte (vgl. angefochtener Entscheid vom 9. Mai 2017 E. 2.2). Folglich erweist sich die Rüge des Berufungsklägers als unbegründet, so dass die Berufung in diesem Punkt abzuweisen ist.</w:t>
      </w:r>
    </w:p>
    <w:p>
      <w:r>
        <w:rPr>
          <w:b/>
        </w:rPr>
        <w:t>E. 3.1</w:t>
      </w:r>
    </w:p>
    <w:p>
      <w:r>
        <w:t>Weiter macht der Berufungskläger geltend, die Vorinstanz habe entgegen ihrer im Protokoll der Sitzung vom 25. April 2018 festgehaltenen Ankündigung, am Ende der Sitzung über die Zuläs- sigkeit der Noven zu entscheiden, keinen diesbezüglichen Entscheid gefällt. Konkret handle es sich um die SMS-Nachricht des Zeugen D.________. Auf Seite 10 des Protokolls sei lediglich vermerkt, dass die offenen Beweisanträge auf Einvernahme von D.________, E.________, C.________, F.________ und G.________ abgewiesen worden seien.</w:t>
      </w:r>
    </w:p>
    <w:p>
      <w:r>
        <w:rPr>
          <w:b/>
        </w:rPr>
        <w:t>E. 3.2</w:t>
      </w:r>
    </w:p>
    <w:p>
      <w:r>
        <w:t>Hierzu führt die Berufungsbeklagte aus, es sei korrekt, dass die Vorinstanz zur Zulässigkeit der Noven keinen Entscheid gefällt habe. Dies betreffe aber lediglich die Antwortbeilage 46, ein Screenshot einer Whatsapp-Mitteilung von D.________ an den Berufungskläger. Dieser habe nach durchgeführtem Schriftwechsel im erstinstanzlichen Verfahren dieses Dokument als Beweis- mittel beantragt. In der Berufung habe er sich zu diesem Antrag nicht mehr geäussert. Die Beru- fungsbeklagte beantrage ihrerseits die Zulassung dieser WhatsApp-Mitteilung als Beweismittel.</w:t>
      </w:r>
    </w:p>
    <w:p>
      <w:r>
        <w:rPr>
          <w:b/>
        </w:rPr>
        <w:t>E. 3.3</w:t>
      </w:r>
    </w:p>
    <w:p>
      <w:r>
        <w:t>Aus den erstinstanzlichen Akten geht hervor, dass der Berufungskläger mit Schreiben vom</w:t>
      </w:r>
    </w:p>
    <w:p>
      <w:r>
        <w:rPr>
          <w:b/>
        </w:rPr>
        <w:t>E. 3.4</w:t>
      </w:r>
    </w:p>
    <w:p>
      <w:r>
        <w:t>Wie aus dem Protokoll ersichtlich ist, wies der Präsident des Arbeitsgerichts am Ende der Sitzung vom 25. April 2017 die offenen Beweisanträge ab. Ein expliziter Entscheid über die Zuläs- sigkeit des mit Schreiben vom 4. April 2017 eingereichten neuen Beweismittels findet sich weder im Protokoll noch im Entscheid vom 9. Mai 2017. Bereits die Tatsache, dass die WhatsApp-Nach- richt nicht aus den Akten gewiesen wurde, zeigt, dass ein Entscheid darüber gefällt wurde und dieser zu Gunsten des Berufungsklägers ausfiel. Der Berufungskläger ist daher in diesem Punkt nicht beschwert und die Berufung ist abzuweisen.</w:t>
      </w:r>
    </w:p>
    <w:p>
      <w:r>
        <w:t>Kantonsgericht KG Seite 7 von 12</w:t>
      </w:r>
    </w:p>
    <w:p>
      <w:r>
        <w:rPr>
          <w:b/>
        </w:rPr>
        <w:t>E. 4</w:t>
      </w:r>
    </w:p>
    <w:p>
      <w:r>
        <w:t>Juli 2014 andere Massnahmen als die Entlassung des Klägers besprochen wurden, wie zum Beispiel eine mündliche oder schriftliche Verwarnung, sowie eine Suspendierung; eine interne Versetzung oder Weiterbeschäftigung wäre aber nicht möglich gewesen (vgl. act. 33, S. 8). Im Übrigen ist nicht bewiesen, dass die Beklagte die Kündigung bereits vor der Anhörung vom 4. Juli 2014 beschlossen hatte. H.________ führte an der Sitzung des Arbeitsgerichts des Seebezirks vom 25. April 2017 glaubwürdig aus, dass der Entscheid erst nach dieser Sitzung getroffen wurde, und zwar im Kollegium mit E.________, G.________, I.________, J.________ und ihm (vgl. act. 33, S. 8). Wenn das Kündigungsschreiben bereits vor der Sitzung geschrieben wurde, so ist damit noch nicht bewiesen, dass die Kündigung selber bereits beschlossen war. Es zeigt lediglich, dass der Arbeitgeber allenfalls damit gerechnet hat, je nach Ausgang der Anhörung einen solchen</w:t>
      </w:r>
    </w:p>
    <w:p>
      <w:r>
        <w:t>Kantonsgericht KG Seite 10 von 12 Entscheid fällen zu müssen, was bei Vorwürfen der sexuellen Belästigung zweifellos nicht ausgeschlossen werden kann. Schliesslich ist zu erwähnen, dass allfällige, mögliche Strafen, Massnahmen oder Inventionen gegenüber C.________ für die Beurteilung der Missbräuchlichkeit der Kündigung des Klägers nicht relevant sind, ebenso wenig wie der später in Auftrag gegebene, so genannte Bericht K.________ vom 24. September 2015 betreffend sexuelle Belästigungen (vgl. act. 10.14). Insgesamt kommt das Arbeitsgericht des Seebezirks zum Schluss, dass der Nachweis einer miss- bräuchlichen Kündigung nicht erbracht wurde, weshalb die Forderung auf Bezahlung einer Entschädigung von vier Monatslöhnen abzuweisen ist. An dieser rechtlichen Würdigung hätte die zusätzliche Einvernahme von D.________, E.________, C.________, F.________ und G.________ nichts geändert. Es ist davon auszuge- hen, dass D.________, E.________, F.________ und G.________ als aktuelle oder ehemalige Mitarbeiter der Beklagten lediglich die Aussagen von H.________ bestätigt hätten. Zudem ist es für die Beurteilung der Missbräuchlichkeit der Kündigung nicht relevant, welche Vorwürfe genau C.________ gegenüber E.________ und F.________ erwähnt hat. Das Arbeitsgericht des Seebe- zirks konnte demnach den Antrag auf Einvernahme dieser Personen als Zeugen abweisen (ange- fochtener Entscheid E. 3.5 bis 3.8).</w:t>
      </w:r>
    </w:p>
    <w:p>
      <w:r>
        <w:rPr>
          <w:b/>
        </w:rPr>
        <w:t>E. 4.1</w:t>
      </w:r>
    </w:p>
    <w:p>
      <w:r>
        <w:t>Schliesslich rügt der Berufungskläger eine Verletzung des rechtlichen Gehörs in Bezug auf die Entscheidbegründung und insbesondere die in antizipierter Beweiswürdigung abgewiesenen Beweisanträge. Die Vorinstanz habe von der Einvernahme einiger Zeugen abgesehen, obschon dafür keine Grundlage bestanden habe.</w:t>
      </w:r>
    </w:p>
    <w:p>
      <w:r>
        <w:rPr>
          <w:b/>
        </w:rPr>
        <w:t>E. 4.2</w:t>
      </w:r>
    </w:p>
    <w:p>
      <w:r>
        <w:t>Die Berufungsbeklagte bringt diesbezüglich vor, der Berufungskläger stelle in den Rechtsbe- gehren der Berufung keinen entsprechenden Antrag auf Einvernahme der beantragten Zeugen. In der Berufungsbegründung beantrage er einzig die Befragung von D.________ als Zeugen.</w:t>
      </w:r>
    </w:p>
    <w:p>
      <w:r>
        <w:rPr>
          <w:b/>
        </w:rPr>
        <w:t>E. 4.3</w:t>
      </w:r>
    </w:p>
    <w:p>
      <w:r>
        <w:t>Mit Art. 53 ZPO wird der in Art. 29 Abs. 2 BV als verfassungsrechtliche Minimalgarantie verankerte Anspruch auf rechtliches Gehör für den Anwendungsbereich der ZPO auf Gesetzesstu- fe geregelt. Die vom Bundesgericht zu Art. 29 Abs. 2 BV entwickelte Praxis ist auch für die Ausle- gung von Art. 53 ZPO zu berücksichtigen (Urteil BGer 5A_109/2012 vom 3. Mai 2012 E. 2.1 mit Hinweisen). Das rechtliche Gehör dient der Sachaufklärung und garantiert dem Betroffenen ein persönlichkeitsbezogenes Mitwirkungsrecht im Verfahren (BGE 126 I 15 E. 2a/aa; 124 I 49 E. 3a; 124 I 241 E. 2; Urteil BGer 4A_364/2015 vom 13. April 2016 E. 2.2 nicht veröffentlicht in BGE 142 III 355). Gemäss Art. 29 Abs. 2 BV hat der Betroffene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 nis zu äussern, wenn es geeignet ist, den Entscheid zu beeinflussen (BGE 142 I 86 E. 2.2; 135 I 187 E. 2.2; 133 I 270 E. 3.1; 132 II 485 E. 3.2; 127 I 54 E. 2b). Die aus dem verfassungsmässigen Anspruch auf rechtliches Gehör fliessende Verpflichtung der Behörde, ihren Entscheid zu begründen, verlangt nicht, dass diese sich mit allen Parteistandpunk- 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(BGE 142 III 433 E. 4.3.2 mit Hinweisen).</w:t>
      </w:r>
    </w:p>
    <w:p>
      <w:r>
        <w:rPr>
          <w:b/>
        </w:rPr>
        <w:t>E. 4.4</w:t>
      </w:r>
    </w:p>
    <w:p>
      <w:r>
        <w:t>Jede Partei hat das Recht, dass das Gericht die von ihr form- und fristgerecht angebotenen tauglichen Beweismittel abnimmt (Art. 152 Abs. 1 ZPO). Im Rahmen einer antizipierten Beweiswür- digung kann der Richter Beweismassnahmen ablehnen, wenn er aufgrund bereits abgenommener Beweise seine Überzeugung gebildet hat und zur Auffassung gelangen durfte, dass weitere Beweisvorkehren an der Sachlage bzw. an der Würdigung der bereits abgenommenen Beweise voraussichtlich nichts mehr ändern würde. Keine vorweggenommene Beweiswürdigung, sondern eine Verletzung des Rechts auf Beweis liegt demgegenüber vor, wenn der Richter objektiv taugli- che und formgültig beantragte Beweise zu rechtserheblichen Tatsachen nicht abnimmt, obwohl er die Sachvorbringen dazu weder als erstellt noch als widerlegt erachtet (BGE 143 III 297 E. 9.3.2; 140 I 285 E. 6.3.1; 138 III 374 E. 4.3.2). Eine vorweggenommene Beweiswürdigung verträgt sich mit den Ansprüchen auf rechtliches Gehör (Art. 29 Abs. 2 BV) bzw. auf Zulassung zum Beweis (Art. 152 ZPO) nur dann nicht, wenn der Makel der Willkür an ihr haftet (Urteil BGer 5A_468/2017 vom 18. Dezember 2017 E. 5.1; siehe auch Urteil BGer 5A_708/2014 vom 23. März 2015 E. 2).</w:t>
      </w:r>
    </w:p>
    <w:p>
      <w:r>
        <w:t>Kantonsgericht KG Seite 8 von 12</w:t>
      </w:r>
    </w:p>
    <w:p>
      <w:r>
        <w:rPr>
          <w:b/>
        </w:rPr>
        <w:t>E. 4.5</w:t>
      </w:r>
    </w:p>
    <w:p>
      <w:r>
        <w:t>Im Berufungsverfahren unbestritten ist, was das Arbeitsgericht des Seebezirks in Ziff. 2.7 des Entscheids vom 9. Mai 2017 für erwiesen hält, nämlich dass  der Kläger ab dem 15. September 1997 bis zum 30. April 2015 bei der Beklagten angestellt war,  der Kläger zuletzt die Funktion des ICH Division Marketing Manager innehatte und sein letz- ter durchschnittlicher Jahreslohn CHF 215‘150.00 brutto betragen hat,  der Kläger in der Zeitspanne vom Jahr 2012 bis zum Jahr 2014 eine einvernehmliche sexuel- le Beziehung mit C.________ geführt hat,  der Kläger am 18. Juni 2014 C.________ zuhause aufgesucht und C.________ von diesem Treffen ein Video aufgenommen hat,  C.________ den Kläger am 23. Juni 2014 gegenüber F.________ beschuldigt hat, sie sexuell belästigt zu haben,  C.________ und der Kläger am 30. Juni 2014, beziehungsweise am 1. Juli 2014 von E.________ informell angehört worden sind,  C.________ am 3. Juli 2014 von E.________ angehört worden ist,  der Kläger am 4. Juli 2014 durch die Beklagte bezüglich der Anschuldigungen der sexuellen Belästigungen angehört worden ist,  der Kläger anlässlich dieser Anhörung die sexuelle Belästigung bestritten und unter Berufung auf sein Privatleben keine weiteren Angaben zur Beziehung zwischen ihm und C.________ gemacht hat,  dem Kläger am 4. Juli 2014 von der Beklagten ordentlich gekündigt worden ist,  der Kläger vom 4. Juli 2014 bis zum 31. Januar 2015 zu 100% arbeitsunfähig geschrieben war,  der Kläger ab 1. Februar 2015 eine neue Arbeitsstelle angetreten hat,  die Beklagte bis und mit Ende März 2015 Lohnzahlungen in der Höhe von CHF 16‘500.00 an den Kläger geleistet hat. Die Vorinstanz hatte in der Folge zu prüfen, ob die Kündigung durch die Berufungsbeklagte vom</w:t>
      </w:r>
    </w:p>
    <w:p>
      <w:r>
        <w:rPr>
          <w:b/>
        </w:rPr>
        <w:t>E. 4.6</w:t>
      </w:r>
    </w:p>
    <w:p>
      <w:r>
        <w:t>Vorliegend ist keine Verletzung des rechtlichen Gehörs ersichtlich. Die Vorinstanz stützte ihren Entscheid auf die Akten sowie die Einvernahmen anlässlich der Sitzung vom 25. April 2017. Sie begründete ihren Entscheid so, dass sowohl der anwaltlich vertretene Berufungskläger wie auch der hiesige Hof in der Lage waren bzw. sind, sich über die Tragweite des Entscheids ein Bild zu machen und der Berufungskläger ihn sachgerecht anfechten konnte. Soweit die Vorinstanz in vorweggenommener Würdigung davon ausgeht, dass die zusätzliche Einvernahme von D.________, E.________, C.________, F.________ und G.________ an der rechtlichen Würdigung nichts geändert hätte, kann ihr im Ergebnis beigepflichtet werden. Eine diesbezügliche Verletzung des rechtlichen Gehörs bzw. des Beweisführungsanspruches ist nicht auszumachen. Es bestehen keine Anhaltspunkte, dass die weiteren Beweismassnahmen am feststehenden Ergebnis etwas ändern könnten. Insbesondere überzeugt die Ausführung der Vorinstanz, wonach die vorgenannten Personen als aktuelle oder ehemalige Mitarbeiter der Berufungsbeklagten lediglich die Aussagen von H.________ bestätigt hätten. Im Zeitpunkt der erstinstanzlichen Hauptverhandlung lagen die Vorfälle bereits fast drei Jahre zurück, weshalb überdies unklar gewesen wäre, welcher Wert den Aussagen hätte zugemessen werden können, da fraglich gewesen wäre, ob und inwiefern sich die Personen noch daran erinnert hätten. Die Berufung erweist sich auch in diesem Punkt als unbegründet und ist abzuweisen.</w:t>
      </w:r>
    </w:p>
    <w:p>
      <w:r>
        <w:rPr>
          <w:b/>
        </w:rPr>
        <w:t>E. 5.1</w:t>
      </w:r>
    </w:p>
    <w:p>
      <w:r>
        <w:t>Vorliegend ist der Berufungskläger mit seinen Rechtsbegehren nicht durchgedrungen, weshalb ihm als unterliegende Partei die Prozesskosten des Berufungsverfahrens auferlegt werden (Art. 106 Abs. 1 ZPO).</w:t>
      </w:r>
    </w:p>
    <w:p>
      <w:r>
        <w:rPr>
          <w:b/>
        </w:rPr>
        <w:t>E. 5.2</w:t>
      </w:r>
    </w:p>
    <w:p>
      <w:r>
        <w:t>Die Gerichtskosten werden pauschal auf CHF 3‘000.- festgelegt (Art. 95 Abs. 2 Bst. b ZPO; Art. 19 Abs. 1 und 21 des Justizreglements vom 30. November 2010 [JR; SGF 130.11]) und vom geleisteten Kostenvorschuss des Berufungsklägers bezogen.</w:t>
      </w:r>
    </w:p>
    <w:p>
      <w:r>
        <w:t>Kantonsgericht KG Seite 11 von 12</w:t>
      </w:r>
    </w:p>
    <w:p>
      <w:r>
        <w:rPr>
          <w:b/>
        </w:rPr>
        <w:t>E. 5.3</w:t>
      </w:r>
    </w:p>
    <w:p>
      <w:r>
        <w:t>Die Parteikosten sind vorliegend detailliert festzusetzen (Art. 105 Abs. 2 i.V.m. Art. 96 ZPO; Art. 63 i.V.m. Art. 65 ff. JR). Bei der detaillierten Festsetzung der als Parteientschädigung geschul- deten Anwaltshonorare berücksichtigt das Gericht insbesondere die unter gewöhnlichen Umstän- den zur Führung des Prozesses notwendige Zeit und die auf dem Spiel stehenden Interessen (Art. 63 Abs. 3 JR). Die Entschädigung basiert auf einem Stundentarif von CHF 250.-, wobei Artikel 66 JR vorbehalten bleibt (Art. 65 JR). In vermögensrechtlichen Streitigkeiten werden die gemäss Artikel 65 festgesetzten Honorare erhöht um 15% für einen Streitwert von CHF 42‘000.-; dieser Satz erhöht sich je weitere CHF 1‘000.- bis zum Betrag von CHF 140‘000.- gemäss Abstufung im Anhang 2; der Streitwert wird auf die nächsttieferen CHF 1‘000.- abgerundet (Art. 66 Abs. 2 Bst. a JR). Korrespondenz und Telefongespräche, die zur Führung des Prozesses notwendig waren und den Rahmen einer einfachen Aktenverwaltung nicht überschreiten, insbesondere Übermittlungs- schreiben, Gesuche um Fristerstreckung oder um Verschiebung einer Verhandlung, geben einzig Anspruch auf ein Pauschalhonorar von höchstens CHF 500.-, ausnahmsweise CHF 700.- (Art. 67 JR). Gemäss Art. 68 JR werden die für die Führung des Prozesses notwendigen Auslagen zum Selbstkostenpreis verrechnet. Vorbehalten bleiben die folgenden Bestimmungen: Die Kosten für Kopien, Portos und Telefonate werden pauschal auf 5% der Grundentschädigung ohne Zuschlag festgelegt (Abs. 2). Die Mehrwertsteuer beträgt 8% für bis zum 31. Dezember 2017 erbrachte Leis- tungen und 7.7% für ab dem 1. Januar 2018 erbrachte Leistungen (Art. 25 Abs. 1 aMWStG in der Fassung vom 1. Juli 2016 sowie Art. 25 Abs. 1 MWStG).</w:t>
      </w:r>
    </w:p>
    <w:p>
      <w:r>
        <w:rPr>
          <w:b/>
        </w:rPr>
        <w:t>E. 5.4</w:t>
      </w:r>
    </w:p>
    <w:p>
      <w:r>
        <w:t>Rechtsanwalt Roth veranschlagt in seiner Kostenliste vom 25. Februar 2019 einen Aufwand von insgesamt 65.5 Stunden. Im Vergleich zu der von Rechtsanwalt Lücke für das Berufungsver- fahren aufgewendeten Zeit von etwas mehr als 14 Stunden erscheint dieser Aufwand sehr hoch. Zudem ist zu bemerken, dass die Kostenliste von Rechtsanwalt Roth auch Leistungen beinhaltet, die nicht das Berufungsverfahren betreffen, weil sie entweder vor Einreichung der Berufung durch die Gegenpartei erbracht wurden (21. Juni 2017 bis 8. August 2017) oder sich auf die im Beru- fungsverfahren nicht angefochtenen Lohn- und Bonuszahlung sowie das Arbeitszeugnis beziehen, und somit in diesem Verfahren nicht zu entschädigen sind. In Bezug auf die 29 Seiten umfassende Berufungsantwort ist anzumerken, dass die Rechtsbegehren, das Formelle sowie die Ausführun- gen zu den Vorbringen des Berufungsklägers, die Prozesskosten und die Schlussfolgerung auf rund 12 Seiten Platz finden und die übrigen Seiten eine Zusammenfassung der Position der Beru- fungsbeklagten im erstinstanzlichen Verfahren in sachverhaltsmässiger und rechtlicher Hinsicht sowie den Sachverhalt und das Rechtliche des angefochtenen Entscheides beinhalten. Der veran- schlagte Zeitaufwand erscheint vor dem Hintergrund der zur Führung des Prozesses notwendigen Zeit sowie der auf dem Spiel stehenden Interessen als zu hoch und ist auf 20 Stunden zu kürzen. Ein Zeitaufwand von 2 Stunden für die Kenntnisnahme und das Studium der Berufung (11 Seiten), 2 Stunden für die Besprechung mit der Klientin, 15.5 Stunden für das Aktenstudium, Rechtsabklä- rungen und das Verfassen der Berufungsantwort sowie 30 Minuten für die Abschlussarbeiten erscheinen angemessen. Die Grundentschädigung beträgt somit CHF 5‘000.- (20 Stunden x CHF 250.-). Für den Streitwert wird lediglich die Hauptforderung berücksichtigt, die Prozesskosten (Gerichtskosten und Parteientschädigung) werden nicht hinzugerechnet (vgl. Art. 91 Abs. 1 ZPO). Angesichts des Streitwerts von CHF 49‘500.- rechtfertigt sich daher eine Erhöhung des Honorars um 17.52% (Anhang 2 JR), ausmachend CHF 876.-. Die Korrespondenz und Telefongespräche werden mit einem Pauschalhonorar von CHF 300.- entschädigt. Die Auslagen (Kopien, Portos, Telefonate etc.) werden mit einer Pauschale von 5% der Grundentschädigung ohne Zuschlag abgegolten und folglich auf CHF 265.- festgesetzt. Rechtsanwalt Roth berücksichtigte in seiner Kostenliste die Mehrwertsteuer nicht, da die Berufungsbeklagte mehrwertsteuerpflichtig sei. Diese Ausführung ist für den Gerichtshof nicht nachvollziehbar; entscheidend ist, ob der Rechtsvertreter</w:t>
      </w:r>
    </w:p>
    <w:p>
      <w:r>
        <w:t>Kantonsgericht KG Seite 12 von 12 der Mehrwertsteuerpflicht unterliegt oder nicht. Da sich aus der von Rechtsanwalt Roth eingereich- ten Kostenliste ergibt, dass er mehrwertsteuerpflichtig ist, rechtfertigt es sich, die Mehrwertsteuer entgegen der Kostenliste zu berücksichtigen. Der Berufungskläger hat der Berufungsbeklagten damit eine Parteientschädigung in der Höhe von CHF 6‘441.-, zuzüglich MwSt. von 8% (CHF 515.30), insgesamt ausmachend CHF 6956.30, zu leisten. Der Hof erkennt: I. Die Berufung wird abgewiesen. Der Entscheid des Arbeitsgerichts des Seebezirks vom 9. Mai 2017 wird bestätigt. II. Die Prozesskosten des Berufungsverfahrens werden A.________ auferlegt. Die Gerichtskosten werden auf CHF 3‘000.- festgesetzt und vom geleisteten Kostenvor- schuss bezogen. III. A.________ hat der B.________ GmbH eine Parteientschädigung von CHF 6‘956.30, inkl. MwSt. zu CHF 515.30, zu bezahlen.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26. März 2019/fju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