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24 vom 3. Februar 2017</w:t>
      </w:r>
    </w:p>
    <w:p>
      <w:r>
        <w:t>FR Kantonsgericht, 2017-02-03, FR</w:t>
      </w:r>
    </w:p>
    <w:p>
      <w:r>
        <w:rPr>
          <w:b/>
        </w:rPr>
        <w:t xml:space="preserve">Quelle: </w:t>
      </w:r>
      <w:r>
        <w:t>https://mcp.opencaselaw.ch/entscheid/fr_gerichte_102_2017_24</w:t>
      </w:r>
    </w:p>
    <w:p>
      <w:r>
        <w:t>FR: FR_GERICHTE 102 2017 24 du 3 février 2017</w:t>
      </w:r>
    </w:p>
    <w:p>
      <w:r>
        <w:t>IT: FR_GERICHTE 102 2017 24 del 3 febbraio 2017</w:t>
      </w:r>
    </w:p>
    <w:p>
      <w:pPr>
        <w:pStyle w:val="Heading2"/>
      </w:pPr>
      <w:r>
        <w:t>Regeste</w:t>
      </w:r>
    </w:p>
    <w:p>
      <w:r>
        <w:t>Arrêt de la IIe Cour d'appel civil du Tribunal cantonal | Höhe der Gerichtskosten (Art. 110, 103 ZPO, 15 JR)</w:t>
      </w:r>
    </w:p>
    <w:p>
      <w:pPr>
        <w:pStyle w:val="Heading2"/>
      </w:pPr>
      <w:r>
        <w:t>Volltext</w:t>
      </w:r>
    </w:p>
    <w:p>
      <w:r>
        <w:t>Tribunal cantonal TC Kantonsgericht KG Rue des Augustins 3, case postale 1654, 1701 Fribourg T +41 26 304 15 00, F +41 26 304 15 01 www.fr.ch/tc — Pouvoir Judiciaire PJ Gerichtsbehörden GB 102 2017 24 &amp; 25 Arrêt du 3 février 2017 IIe Cour d’appel civil Composition Président: Adrian Urwyler Juges: Catherine Overney, Michel Favre Greffier-rapporteur: Ludovic Farine Parties A.________, requérant et recourant contre B.________, défendeur et intimé Objet Avance des frais de justice (art. 98 et 101 al. 3 CPC) Recours du 29 janvier 2017 contre l'ordonnance du Président du Tribunal civil de la Sarine du 18 janvier 2017</w:t>
      </w:r>
    </w:p>
    <w:p>
      <w:r>
        <w:t>Tribunal cantonal TC Page 2 de 3 attendu que par décision du 26 avril 2016, le Président du Tribunal civil de la Sarine (ci-après: le Président) a rejeté, pour défaut de chances de succès, la requête d'assistance judiciaire présentée par A.________ dans le cadre d'une requête de révision de trois décisions de mainlevée prononcées à l'instance de B.________; que cette décision est exécutoire, les recours déposés à son encontre devant le Tribunal cantonal et le Tribunal fédéral ayant été déclarés irrecevables; que le 11 novembre 2016, le Président a imparti à A.________ un délai expirant le 12 décembre 2016 pour verser une avance de frais; que le 11 décembre 2016, A.________ a déposé une nouvelle requête d'assistance judiciaire; que le 18 janvier 2017, constatant que l'avance de frais n'avait pas été prestée dans le délai fixé, le Président a accordé à A.________ un ultime délai au 8 février 2017 pour la verser, avec avis qu'à défaut il ne serait pas entré en matière sur la requête de révision (art. 101 al. 3 CPC); que le 29 janvier 2017, A.________ a interjeté recours contre cette ordonnance, concluant à son annulation et à l'octroi de l'effet suspensif; il fait valoir que, dès lors qu'il a requis l'assistance judiciaire avant l'échéance du délai pour verser l'avance de frais, ce délai a été suspendu et un nouveau terme devra lui être imparti après décision sur l'assistance judiciaire; qu'en soi, le recourant a raison lorsqu'il soutient que le délai pour verser l'avance de frais a été suspendu suite au dépôt de sa requête d'assistance judiciaire du 11 décembre 2016 (cf. ATF 138 III 163 consid. 4.2); que cependant, en l'espèce, cette requête est abusive: en effet, le 26 avril 2016, la première demande d'assistance judiciaire a été rejetée pour défaut de chances de succès de la procédure au fond et, dans sa nouvelle requête, A.________ ne fait valoir aucun élément permettant d'évaluer différemment les chances de succès; qu'en outre, si le premier juge avait rejeté la nouvelle requête d'assistance judiciaire ou même simplement écrit au recourant pour lui indiquer qu'il ne statuerait pas à cet égard en raison de son caractère abusif, A.________ n'aurait pas manqué de déposer un recours comme il le fait systématiquement, ce qui aurait encore rallongé la procédure, déjà pendante depuis janvier 2015; que dans ces conditions, c'est à juste titre que le Président n'a pas statué sur la requête du 11 décembre 2016 et qu'il a octroyé au recourant un ultime délai au 8 février 2017 pour s'acquitter de l'avance de frais, conformément à l'art. 101 al. 3 CPC; que le recours doit dès lors être rejeté, ce qui rend sans objet la requête d'effet suspensif; que les frais judiciaires fixés à CHF 200.- seront supportés par A.________ (art. 106 al. 1 CPC), des dépens n'étant pas alloués à l'intimé qui n'a pas été invité à répondre au recours;</w:t>
      </w:r>
    </w:p>
    <w:p>
      <w:r>
        <w:t>Tribunal cantonal TC Page 3 de 3 la Cour arrête: I. Le recours est rejeté. II. La requête d'effet suspensif est sans objet. III. Les frais judiciaires de la procédure de recours, fixés à CHF 200.-, seront supportés par A.________. Il n'est pas alloué de dépens à B.________. IV.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3 février 2017/lfa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