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229 vom 16. August 2017</w:t>
      </w:r>
    </w:p>
    <w:p>
      <w:r>
        <w:t>FR Kantonsgericht, 2017-08-16, FR</w:t>
      </w:r>
    </w:p>
    <w:p>
      <w:r>
        <w:rPr>
          <w:b/>
        </w:rPr>
        <w:t xml:space="preserve">Quelle: </w:t>
      </w:r>
      <w:r>
        <w:t>https://mcp.opencaselaw.ch/entscheid/fr_gerichte_102_2017_229</w:t>
      </w:r>
    </w:p>
    <w:p>
      <w:r>
        <w:t>FR: FR_GERICHTE 102 2017 229 du 16 août 2017</w:t>
      </w:r>
    </w:p>
    <w:p>
      <w:r>
        <w:t>IT: FR_GERICHTE 102 2017 229 del 16 agosto 2017</w:t>
      </w:r>
    </w:p>
    <w:p>
      <w:pPr>
        <w:pStyle w:val="Heading2"/>
      </w:pPr>
      <w:r>
        <w:t>Regeste</w:t>
      </w:r>
    </w:p>
    <w:p>
      <w:r>
        <w:t>Arrêt de la IIe Cour d'appel civil du Tribunal cantonal | Rechtsöffnung</w:t>
      </w:r>
    </w:p>
    <w:p>
      <w:pPr>
        <w:pStyle w:val="Heading2"/>
      </w:pPr>
      <w:r>
        <w:t>Erwägungen</w:t>
      </w:r>
    </w:p>
    <w:p>
      <w:r>
        <w:rPr>
          <w:b/>
        </w:rPr>
        <w:t>E. 1</w:t>
      </w:r>
    </w:p>
    <w:p>
      <w:r>
        <w:t>CPC). Les frais judiciaires sont fixés à CHF 200.-. Il n’est pas alloué de dépens. (dispositif en page suivante)</w:t>
      </w:r>
    </w:p>
    <w:p>
      <w:r>
        <w:t>Tribunal cantonal TC Page 3 de 3 la Cour arrête: I. Le recours est rejeté. Partant, la décision du 6 juillet 2017 du Président du Tribunal civil de l’arrondissement de la Sarine est confirmée. II. Les requêtes d’effet suspensif et de mesures provisionnelles urgentes sont sans objet. III. Les frais de la procédure sont mis à la charge de A.________. Les frais judiciaires dus à l’Etat sont fixés à CHF 200.-.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août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