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212 vom 20. September 2017</w:t>
      </w:r>
    </w:p>
    <w:p>
      <w:r>
        <w:t>FR Kantonsgericht, 2017-09-20, FR</w:t>
      </w:r>
    </w:p>
    <w:p>
      <w:r>
        <w:rPr>
          <w:b/>
        </w:rPr>
        <w:t xml:space="preserve">Quelle: </w:t>
      </w:r>
      <w:r>
        <w:t>https://mcp.opencaselaw.ch/entscheid/fr_gerichte_102_2017_212</w:t>
      </w:r>
    </w:p>
    <w:p>
      <w:r>
        <w:t>FR: FR_GERICHTE 102 2017 212 du 20 septembre 2017</w:t>
      </w:r>
    </w:p>
    <w:p>
      <w:r>
        <w:t>IT: FR_GERICHTE 102 2017 212 del 20 settembre 2017</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[CPC]) au Tribunal cantonal est ouverte (art. 319 let. a CPC), l’appel n’étant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b) Conformément à l’art. 326 al. 1 CPC, les allégations de faits et les preuves nouvelles sont irrecevables. c) La valeur litigieuse est largement supérieure à CHF 30'000.- (art. 74 al. 1 let. b LTF).</w:t>
      </w:r>
    </w:p>
    <w:p>
      <w:r>
        <w:rPr>
          <w:b/>
        </w:rPr>
        <w:t>E. 2</w:t>
      </w:r>
    </w:p>
    <w:p>
      <w:r>
        <w:t>La recourante se plaint d’une décision arbitraire dans la mesure où le premier juge n’a pas tenu compte de la preuve qu’elle a produite à l’appui de sa requête démontrant que B.________ Sàrl n’était plus partie à la promotion immobilière. Elle est ainsi d’avis que si l’on suit le raisonnement retenu par le premier juge, cela signifie que si les nouveaux membres du consortium</w:t>
      </w:r>
    </w:p>
    <w:p>
      <w:r>
        <w:t>Tribunal cantonal TC Page 3 de 4 décident de conserver un appartement pour eux-mêmes, la dette ne serait jamais remboursable par la débitrice (cf. recours p. 1 s.). Dans sa détermination, l’intimée maintient que la recourante n’a pas apporté la preuve de la vente du dernier appartement, qui constitue la condition pour exiger la restitution de la somme prêtée selon la reconnaissance de dette. Par ailleurs, elle relève que la recourante n’a même pas allégué la vente des appartements (cf. détermination p. 2). a)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prêt dont l’objet est une somme d’argent constitue une reconnaissance de dette dans la poursuite du prêteur en remboursement de la somme prêtée et en paiement des intérêts convenus (PANCHAUD/CAPREZ, Die Rechtsöffnung – La mainlevée d’opposition, 1980, § 77). La reconnaissance de dette doit être inconditionnelle. Si la dette est conditionnelle, la preuve par titre que la condition est réalisée ou qu’elle est devenue sans objet doit être fournie par le créancier (CR LP-SCHMIDT, ad art. 82 n. 23).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b) Les parties ont convenu que le remboursement du prêt interviendrait 30 jours après la vente du dernier appartement de la promotion immobilière sur les immeubles art. ccc et ddd du RF E.________ (secteur F.________). C’est à juste titre que le premier juge a considéré que la créancière n’a pas prouvé que tous les appartements avaient été vendus et qu’elle ne l’allègue même pas. En effet, à aucun moment, la créancière n’a apporté la preuve que le prêt est venu à échéance. Il est rappelé que ce n’est pas au juge de la mainlevée d’examiner la validité de la créance et, par conséquent, la question de l’impossibilité de la réalisation de la condition en question. Il se limite à la constatation de l’existence ou non d’un titre de mainlevée exécutoire. Il s’ensuit le rejet du recours.</w:t>
      </w:r>
    </w:p>
    <w:p>
      <w:r>
        <w:rPr>
          <w:b/>
        </w:rPr>
        <w:t>E. 3</w:t>
      </w:r>
    </w:p>
    <w:p>
      <w:r>
        <w:t>a) Les frais de la procédure de recours doivent être mis à la charge de la recourante, qui succombe (art. 106 al. 1 CPC). Ils comprennent les frais judiciaires, fixés forfaitairement à CHF 700.- (art. 48 et 61 al. 1 OELP) qui seront prélevés sur l’avance de frais effectuée. b) Les dépens de l’intimée sont fixés globalement à CHF 800.-, débours compris, mais TVA en sus par CHF 64.- (art. 64 al. 1 let. e et 63 RJ) pour la procédure de recours.</w:t>
      </w:r>
    </w:p>
    <w:p>
      <w:r>
        <w:t>Tribunal cantonal TC Page 4 de 4 la Cour arrête: I. Le recours est rejeté. Partant, la décision du Président du Tribunal civil de l’arrondissement de la Sarine du 28 juin 2017 est confirmée. II. Les frais de la procédure de recours sont mis à la charge de A.________ Sàrl. Les frais judiciaires sont fixés forfaitairement à CHF 700.-. Les dépens de B.________ Sàrl sont fixés à CHF 800.-, débours compris, mais TVA en sus par CHF 64.-.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septembre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