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210 vom 30. Oktober 2017</w:t>
      </w:r>
    </w:p>
    <w:p>
      <w:r>
        <w:t>FR Kantonsgericht, 2017-10-30, FR</w:t>
      </w:r>
    </w:p>
    <w:p>
      <w:r>
        <w:rPr>
          <w:b/>
        </w:rPr>
        <w:t xml:space="preserve">Quelle: </w:t>
      </w:r>
      <w:r>
        <w:t>https://mcp.opencaselaw.ch/entscheid/fr_gerichte_102_2017_210</w:t>
      </w:r>
    </w:p>
    <w:p>
      <w:r>
        <w:t>FR: FR_GERICHTE 102 2017 210 du 30 octobre 2017</w:t>
      </w:r>
    </w:p>
    <w:p>
      <w:r>
        <w:t>IT: FR_GERICHTE 102 2017 210 del 30 ottobre 2017</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 été notifiée à la recourante le 3 juillet 2017; interjeté le 13 juillet 2017, le recours l’a été en temps utile.</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Tribunal cantonal in RFJ 2001 p. 69).</w:t>
      </w:r>
    </w:p>
    <w:p>
      <w:r>
        <w:t>Tribunal cantonal TC Page 3 de 4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w:t>
      </w:r>
    </w:p>
    <w:p>
      <w:r>
        <w:rPr>
          <w:b/>
        </w:rPr>
        <w:t>E. 2.2</w:t>
      </w:r>
    </w:p>
    <w:p>
      <w:r>
        <w:t>Le 13 juillet 2017, soit dans le délai de recours, la recourante a versé la totalité du montant à rembourser sur le compte postal du Tribunal cantonal, à l’intention de la créancière. La première condition cumulative de l'art. 174 al. 2 LP est ainsi réalisée.</w:t>
      </w:r>
    </w:p>
    <w:p>
      <w:r>
        <w:rPr>
          <w:b/>
        </w:rPr>
        <w:t>E. 2.3</w:t>
      </w:r>
    </w:p>
    <w:p>
      <w:r>
        <w:t>S’agissant de la solvabilité de la recourante, cette dernière allègue qu’elle a fait des travaux sur un important chantier, de décembre 2015 à novembre 2016, qui ne lui ont pas été payés. Par ordonnance de mesures superprovisionnelles du 3 mars 2017, confirmée par ordonnance de mesure provisionnelle du 2 juin 2017, la recourante a toutefois obtenu pour ces travaux l’annotation provisoire d’une hypothèque légale des artisans et entrepreneurs à hauteur de CHF 428'000.- (cf. bordereau de la recourante, pièces 8, 9). Depuis la fin de ces travaux, A.________ Sàrl a mis un terme à ses activités. En raison du non-paiement des prestations facturées pour ce dernier chantier, la recourante a accumulé des poursuites pour un montant total d’un peu plus de CHF 100'000.-. Mis à part la poursuite introduite par l’intimée, aucune des poursuites figurant sur l’extrait des poursuites de la recourante n’est toutefois au stade de la commination de faillite (cf. bordereau de la recourante, pièce 7). Certes, la recourante ne possède pas d’autres d’actifs. Elle n’a toutefois également plus de charges du fait qu’elle n’exerce plus d’activité de sorte que ses dettes sont stabilisées. Les dettes existantes pourront être couvertes ultérieurement par l’obtention d’un quart seulement du montant de l’hypothèque légale. Au vu de ce qui précède, il y a lieu d’admettre que la recourante a rendu sa solvabilité vraisemblable, de sorte que la deuxième condition cumulative est satisfaite. Partant, le recours doit être admis et la faillite annulée.</w:t>
      </w:r>
    </w:p>
    <w:p>
      <w:r>
        <w:rPr>
          <w:b/>
        </w:rPr>
        <w:t>E. 3.1</w:t>
      </w:r>
    </w:p>
    <w:p>
      <w:r>
        <w:t>La somme de CHF 634.- versée par la recourante sur le compte postal du Tribunal cantonal, englobant un montant de CHF 150.- pour le remboursement des frais judiciaires de première instance, sera transmise, sans délai, à la créancière (cf. poursuite n. ccc OP Glâne).</w:t>
      </w:r>
    </w:p>
    <w:p>
      <w:r>
        <w:rPr>
          <w:b/>
        </w:rPr>
        <w:t>E. 3.2</w:t>
      </w:r>
    </w:p>
    <w:p>
      <w:r>
        <w:t>Le solde de la somme versée par la recourante, soit CHF 366.-, sera versée sans délai à l’Office des poursuites de la Glâne, à l'intention de ses créanciers.</w:t>
      </w:r>
    </w:p>
    <w:p>
      <w:r>
        <w:t>Tribunal cantonal TC Page 4 de 4</w:t>
      </w:r>
    </w:p>
    <w:p>
      <w:r>
        <w:rPr>
          <w:b/>
        </w:rPr>
        <w:t>E. 4.1</w:t>
      </w:r>
    </w:p>
    <w:p>
      <w:r>
        <w:t>Malgré l’admission du recours, les frais de la première et de la seconde instance sont mis à la charge de la société A.________ Sàrl qui a provoqué la présente procédure en ne s’acquittant pas à temps du montant en poursuite. Pour l’instance de recours, ils sont fixés au montant forfaitaire de CHF 500.- (émolument global; art. 52 et 61 OELP) et seront prélevés sur l’avance de frais du même montant effectuée le 4 septembre 2017. Pour la première instance, le montant de CHF 150.-, non contesté, est confirmé.</w:t>
      </w:r>
    </w:p>
    <w:p>
      <w:r>
        <w:rPr>
          <w:b/>
        </w:rPr>
        <w:t>E. 4.2</w:t>
      </w:r>
    </w:p>
    <w:p>
      <w:r>
        <w:t>Il n’est pas alloué de dépens à B.________ qui, bien qu’invitée à se déterminer sur le recours, ne s’est pas manifestée dans le délai imparti à cet effet. la Cour arrête: I. Le recours est admis. Partant, la décision du Président du Tribunal civil de l'arrondissement de la Glâne du 28 juin 2017 prononçant la faillite de A.________ Sàrl est annulée. II. La somme de CHF 634.- versée par A.________ Sàrl sur le compte postal du Tribunal cantonal sera transmise, sans délai, à B.________. III. Le solde de la somme versée par A.________ Sàrl, soit CHF 366.-, sera transmis sans délai à l'Office des poursuites de la Glâne, à l'intention de ses créanciers. IV. Les frais de procédure des deux instances sont mis à la charge de la société de A.________ Sàrl. Pour la première instance, les frais judiciaires sont fixés à CHF 150.-. Ils ont déjà été remboursés à B.________ et seront prélevés sur l'avance qu’elle a effectuée. Le solde de l’avance de frais sera restitué à B.________. Pour la seconde instance, l'émolument global est fixé à CHF 500.-. Il sera prélevé sur l'avance effectuée par A.________ Sàrl. Il n’est pas alloué de dépens à B.________.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octobre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