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202 vom 7. September 2017</w:t>
      </w:r>
    </w:p>
    <w:p>
      <w:r>
        <w:t>FR Kantonsgericht, 2017-09-07, FR</w:t>
      </w:r>
    </w:p>
    <w:p>
      <w:r>
        <w:rPr>
          <w:b/>
        </w:rPr>
        <w:t xml:space="preserve">Quelle: </w:t>
      </w:r>
      <w:r>
        <w:t>https://mcp.opencaselaw.ch/entscheid/fr_gerichte_102_2017_202</w:t>
      </w:r>
    </w:p>
    <w:p>
      <w:r>
        <w:t>FR: FR_GERICHTE 102 2017 202 du 7 septembre 2017</w:t>
      </w:r>
    </w:p>
    <w:p>
      <w:r>
        <w:t>IT: FR_GERICHTE 102 2017 202 del 7 settembre 2017</w:t>
      </w:r>
    </w:p>
    <w:p>
      <w:pPr>
        <w:pStyle w:val="Heading2"/>
      </w:pPr>
      <w:r>
        <w:t>Regeste</w:t>
      </w:r>
    </w:p>
    <w:p>
      <w:r>
        <w:t>Arrêt de la IIe Cour d'appel civil du Tribunal cantonal | Rechtsöffnung</w:t>
      </w:r>
    </w:p>
    <w:p>
      <w:pPr>
        <w:pStyle w:val="Heading2"/>
      </w:pPr>
      <w:r>
        <w:t>Erwägungen</w:t>
      </w:r>
    </w:p>
    <w:p>
      <w:r>
        <w:rPr>
          <w:b/>
        </w:rPr>
        <w:t>E. 2</w:t>
      </w:r>
    </w:p>
    <w:p>
      <w:r>
        <w:t>Dans son recours, A.________ Sàrl est d’avis que le Président s’est trompé en retenant que C.________ ne disposait pas des pouvoirs nécessaires pour engager la société B.________ SA dans ses relations avec A.________ Sàrl lorsque celui-ci a signé la convention fiduciaire 13/26/01 du 28 juin 2013, et qu’il n’en avait pas l’intention. Selon la recourante, il ressort clairement de dite convention que C.________ détient tous les pouvoirs dans la société B.________ SA. De plus, elle allègue qu’elle ne faisait qu’exécuter, par l’intermédiaire de son gérant, les ordres de C.________ (cf. recours p. 3). a)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Elle peut découler d’un simple écrit ou d’un ensemble de pièces pourvu que les éléments nécessaires en résultent (CR LP-SCHMIDT, 2005, art. 82 n. 18). La procédure de mainlevée est une pure procédure d’exécution forcée, un simple incident de la poursuite. En effet, le juge de la mainlevée ne statue pas sur l’existence de la créance déduite en poursuite, mais sur son caractère exécutoire pour autant qu’un titre de mainlevée ait été produit (GILLIÉRON, Poursuites pour dettes, faillite et concordat, 5e éd. 2012, n. 733a et 741). Il examine les trois identités. Ainsi, lorsque le juge de la mainlevée statue sur l’octroi ou non de la mainlevée, il se doit d’examiner non seulement l’identité entre le poursuivant et le créancier ainsi que l’identité entre la prétention déduite en poursuite et la dette reconnue mais, surtout, il se doit de vérifier que le débiteur désigné dans le titre correspond à l’identité du poursuivi. En effet, un titre ne justifie la mainlevée que contre celui que le titre désigne comme débiteur.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 76 p. 110). b) En l’espèce, la convention fiduciaire 13/26/01 du 28 juin 2013, considérée comme reconnaissance de dette par le Président, a été conclue entre A.________ Sàrl et C.________, la société B.________ SA n’étant que l’objet de ladite convention. En effet, sur les trois pages de la convention ainsi que sur son annexe, il est expressément écrit « convention fiduciaire 13/26/01 entre A.________ et Monsieur C.________ ». Dès lors, on ne saurait admettre que B.________ SA a été engagée d’une quelconque manière. De plus, il ressort de l’extrait du registre du</w:t>
      </w:r>
    </w:p>
    <w:p>
      <w:r>
        <w:t>Tribunal cantonal TC Page 4 de 4 commerce fribourgeois, produit par C.________, que ce dernier ne pouvait pas, à la date de la conclusion de la convention, valablement engager B.________ SA. Or, le commandement de payer n° ddd de l’Office des poursuites de la Broye a été adressé à B.________ SA. Dans ces circonstances, force est de constater que l’identité entre le poursuivi (B.________ SA) et le débiteur désigné dans la convention fiduciaire 13/26/01 (C.________) n’est pas équivalente. Ainsi, ne disposant pas d’un titre au sens de l’art. 82 LP désignant l’intimée comme débiteur, la recourante ne pouvait pas requérir la mainlevée provisoire de l’opposition formée par C.________. Partant, c’est à juste titre que le Président a rejeté la requête de mainlevée provisoire déposée par A.________ Sàrl.</w:t>
      </w:r>
    </w:p>
    <w:p>
      <w:r>
        <w:rPr>
          <w:b/>
        </w:rPr>
        <w:t>E. 3</w:t>
      </w:r>
    </w:p>
    <w:p>
      <w:r>
        <w:t>a) En ce qui concerne les frais de première instance, la recourante ne remet pas en cause le jugement sur ces points. b) Les frais de procédure de recours doivent être mis à la charge de la recourante, qui succombe (art. 106 al. 1 CPC). Ils comprennent les frais judiciaires, fixés forfaitairement à CHF 500.- (art. 48 et 61 al. 1 OELP), qui seront prélevés sur l’avance de frais effectuée par A.________ Sàrl. Il n’est pas alloué de dépens à l’intimée, laquelle agit par elle-même. la Cour arrête: I. Le recours est rejeté. Partant, la décision du Président du Tribunal civil de l’arrondissement de la Broye du 29 juin 2017 est confirmée. II. Les frais de la procédure de recours sont mis à la charge de A.________ Sàrl. Les frais judiciaires, fixés forfaitairement à CHF 500.-, sont prélevés sur l’avance de frais effectuée par A.________ Sàrl.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