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182 vom 8. Januar 2018</w:t>
      </w:r>
    </w:p>
    <w:p>
      <w:r>
        <w:t>FR Kantonsgericht, 2018-01-08, FR</w:t>
      </w:r>
    </w:p>
    <w:p>
      <w:r>
        <w:rPr>
          <w:b/>
        </w:rPr>
        <w:t xml:space="preserve">Quelle: </w:t>
      </w:r>
      <w:r>
        <w:t>https://mcp.opencaselaw.ch/entscheid/fr_gerichte_102_2017_182</w:t>
      </w:r>
    </w:p>
    <w:p>
      <w:r>
        <w:t>FR: FR_GERICHTE 102 2017 182 du 8 janvier 2018</w:t>
      </w:r>
    </w:p>
    <w:p>
      <w:r>
        <w:t>IT: FR_GERICHTE 102 2017 182 del 8 gennaio 2018</w:t>
      </w:r>
    </w:p>
    <w:p>
      <w:pPr>
        <w:pStyle w:val="Heading2"/>
      </w:pPr>
      <w:r>
        <w:t>Regeste</w:t>
      </w:r>
    </w:p>
    <w:p>
      <w:r>
        <w:t>Arrêt de la IIe Cour d'appel civil du Tribunal cantonal | Aufhebung und Einstellung der Betreibung (Art. 85 und 85a SchKG)</w:t>
      </w:r>
    </w:p>
    <w:p>
      <w:pPr>
        <w:pStyle w:val="Heading2"/>
      </w:pPr>
      <w:r>
        <w:t>Erwägungen</w:t>
      </w:r>
    </w:p>
    <w:p>
      <w:r>
        <w:rPr>
          <w:b/>
        </w:rPr>
        <w:t>E. 5</w:t>
      </w:r>
    </w:p>
    <w:p>
      <w:r>
        <w:t>Les frais de la présente procédure sont mis à la charge du recourant qui succombe (art. 106 al. 1 CPC), sous réserve de l’assistance judiciaire.</w:t>
      </w:r>
    </w:p>
    <w:p>
      <w:r>
        <w:rPr>
          <w:b/>
        </w:rPr>
        <w:t>E. 5.1</w:t>
      </w:r>
    </w:p>
    <w:p>
      <w:r>
        <w:t>Ils comprennent les frais judiciaires qui sont fixés forfaitairement à CHF 600.- (art. 10 ss et 19 RJ).</w:t>
      </w:r>
    </w:p>
    <w:p>
      <w:r>
        <w:rPr>
          <w:b/>
        </w:rPr>
        <w:t>E. 5.2</w:t>
      </w:r>
    </w:p>
    <w:p>
      <w:r>
        <w:t>Ils comprennent les dépens (art. 95 al. 1 let. b CPC). Ceux-ci sont également dus par la partie au bénéfice de l’assistance judiciaire (art. 118 al. 3 et 122 al. 1 let. d CPC). Dans le cadre d’un recours contre un jugement rendu par un juge unique, comme en l’espèce, les dépens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e RJ). En l’espèce, l'activité de Me Pierre Serge Heger dans le cadre de la procédure de recours a consisté en substance en l’étude du recours, à la rédaction d'une réponse et en la prise de connaissance du présent arrêt. Partant, compte tenu de la nature et de la difficulté de la cause, une indemnité de CHF 1'250.-, comprenant les débours, sera octroyée. La TVA (8 %) par CHF 100.- s'y ajoutera.</w:t>
      </w:r>
    </w:p>
    <w:p>
      <w:r>
        <w:rPr>
          <w:b/>
        </w:rPr>
        <w:t>E. 5.3</w:t>
      </w:r>
    </w:p>
    <w:p>
      <w:r>
        <w:t>Me Pierre Mauron est invité à produire, dans un délai de 10 jours, sa liste de frais pour fixation de son indemnité de défenseur d’office. (dispositif en page suivante)</w:t>
      </w:r>
    </w:p>
    <w:p>
      <w:r>
        <w:t>Tribunal cantonal TC Page 9 de 9 la Cour arrête: I. Le recours est rejeté dans la mesure de sa recevabilité. Partant, la décision du Président du Tribunal civil de l’arrondissement de la Gruyère du 28 avril 2017 est confirmée. II. Les frais judiciaires de la procédure de recours, par CHF 600.-, sont mis à la charge de A.________, sous réserve de l’assistance judiciaire. III. Les dépens de la procédure de recours de B.________ Sàrl, dus par A.________, sont fixés globalement à CHF 1’250.- (débours inclus), TVA par CHF 100.- en sus. IV. Me Pierre Mauron est invité à produire, dans un délai de 10 jours, sa liste de frais pour fixation de son indemnité de défenseur d’office.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8 janvier 2018/say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