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171 vom 16. Juni 2017</w:t>
      </w:r>
    </w:p>
    <w:p>
      <w:r>
        <w:t>FR Kantonsgericht, 2017-06-16, FR</w:t>
      </w:r>
    </w:p>
    <w:p>
      <w:r>
        <w:rPr>
          <w:b/>
        </w:rPr>
        <w:t xml:space="preserve">Quelle: </w:t>
      </w:r>
      <w:r>
        <w:t>https://mcp.opencaselaw.ch/entscheid/fr_gerichte_102_2017_171</w:t>
      </w:r>
    </w:p>
    <w:p>
      <w:r>
        <w:t>FR: FR_GERICHTE 102 2017 171 du 16 juin 2017</w:t>
      </w:r>
    </w:p>
    <w:p>
      <w:r>
        <w:t>IT: FR_GERICHTE 102 2017 171 del 16 giugno 2017</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2017 171 Arrêt du 16 juin 2017 IIe Cour d’appel civil Composition Président: Adrian Urwyler Juges: Michel Favre, Dina Beti Greffier: Ludovic Farine Parties A.________ SÀRL, défenderesse et recourante contre B.________ SA, requérante et intimée Objet Mainlevée provisoire (art. 82 LP) – Irrecevabilité pour défaut de motivation (art. 322 al. 1 CPC) Recours du 26 mai 2017 contre la décision de la Présidente du Tribunal civil de l'arrondissement de la Sarine du 16 mai 2017</w:t>
      </w:r>
    </w:p>
    <w:p>
      <w:r>
        <w:t>Tribunal cantonal TC Page 2 de 3 attendu que, par décision du 16 mai 2017, la Présidente du Tribunal civil de l'arrondissement de la Sarine a prononcé la mainlevée provisoire de l'opposition formée par A.________ Sàrl au commandement de payer n° ccc de l'Office des poursuites de la Sarine notifié à l'instance de B.________ SA pour les montants de CHF 13'750.- et CHF 1'000.- en capital, frais à la charge de la poursuivie; que, par courrier du 26 mai 2017, A.________ Sàrl interjette recours contre cette décision et fait valoir qu'elle a payé la somme de CHF 17'500.- à la créancière, mais qu'il est possible que ses paiements aient été crédités sur un ancien compte; que, le 31 mai 2017, l'attention de la recourante a été attirée sur le fait que le mémoire de recours doit contenir des conclusions et une motivation, une motivation insuffisante ou des conclusions déficientes entraînant l'irrecevabilité du recours; qu'elle n'a pas réagi à ce courrier; que, compte tenu du sort réservé au recours, l’intimée n’a pas été invitée à se déterminer; qu'en vertu de l’art. 321 al. 1 CPC, le recours doit être motivé, ce qui suppose de démontrer le caractère erroné de la motivation attaquée, sous peine d’irrecevabilité; qu'en l'espèce, la recourante ne critique aucunement les motifs pertinents de la première juge qui a prononcé la mainlevée de l'opposition en raison d'un contrat de bail et de statuts signés par la recourante; qu'en outre, la production de nouvelles pièces est irrecevable en procédure de recours (cf. art. 326 al. 1 CPC), de sorte qu'il n'est pas possible de prendre en considération les pièces nouvellement produites par la recourante; que cette irrecevabilité manifeste doit être prononcée avant tout échange d’écritures (art. 322 al. 1 CPC); que les frais de la procédure de recours sont mis à la charge de la recourante, qui succombe (art. 106 al. 1 CPC); ils comprennent les frais judiciaires, fixés forfaitairement à CHF 100.- (art. 48 et 61 al. 1 de l’ordonnance du 23 septembre 1996 sur les émoluments perçus en application de la loi fédérale sur la poursuite pour dettes et la faillite [OELP; RS 281.35]); qu’il n’est pas alloué de dépens à l’intimée, qui n’a pas été invité à répondre;</w:t>
      </w:r>
    </w:p>
    <w:p>
      <w:r>
        <w:t>Tribunal cantonal TC Page 3 de 3 la Cour arrête: I. Le recours interjeté le 26 mai 2017 par A.________ Sàrl contre la décision de la Présidente du Tribunal civil de l'arrondissement de la Sarine du 16 mai 2017 est irrecevable. II. Les frais de procédure sont mis à la charge de A.________ Sàrl. Les frais judiciaires dus à l’Etat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juin 2017/dbe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