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15 vom 16. Februar 2017</w:t>
      </w:r>
    </w:p>
    <w:p>
      <w:r>
        <w:t>FR Kantonsgericht, 2017-02-16, FR</w:t>
      </w:r>
    </w:p>
    <w:p>
      <w:r>
        <w:rPr>
          <w:b/>
        </w:rPr>
        <w:t xml:space="preserve">Quelle: </w:t>
      </w:r>
      <w:r>
        <w:t>https://mcp.opencaselaw.ch/entscheid/fr_gerichte_102_2017_15</w:t>
      </w:r>
    </w:p>
    <w:p>
      <w:r>
        <w:t>FR: FR_GERICHTE 102 2017 15 du 16 février 2017</w:t>
      </w:r>
    </w:p>
    <w:p>
      <w:r>
        <w:t>IT: FR_GERICHTE 102 2017 15 del 16 febbraio 2017</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Code de procédure civile. La décision attaquée a été notifiée au recourant le 12 janvier 2017; déposé le 23 janvier 2017, le recours a été interjeté en temps utile.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t>Tribunal cantonal TC Page 3 de 5</w:t>
      </w:r>
    </w:p>
    <w:p>
      <w:r>
        <w:rPr>
          <w:b/>
        </w:rPr>
        <w:t>E. 2</w:t>
      </w:r>
    </w:p>
    <w:p>
      <w:r>
        <w:t>a)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3</w:t>
      </w:r>
    </w:p>
    <w:p>
      <w:r>
        <w:t>a) Lors du dépôt de son recours, le failli a allégué et prouvé par pièce que le créancier poursuivant avait, le 23 janvier 2017, retiré sa réquisition de faillite de telle sorte que la première condition cumulative exigée par l'art. 174 al. 2 LP est réalisée. b) Le failli doit toutefois également rendre vraisemblable sa solvabilité. A titre préliminaire, la Cour constate que les pièces produites le 8 février 2017 non seulement l'ont été après l'expiration du délai de recours, mais concernent des faits survenus également après l'expiration de ce délai et sont dès lors irrecevables. Partant, il ne peut pas être tenu compte du fait que F.________ SA a cautionné le remboursement par G.________ Sàrl d'un montant de CHF 460'000.- au failli ainsi que du fait que D.________ Sàrl a, le 8 février 2017, retiré sa poursuite dirigée contre le failli. c) Sur la base des faits et des pièces valablement introduites en procédure, la situation se présente de la manière suivante:</w:t>
      </w:r>
    </w:p>
    <w:p>
      <w:r>
        <w:t>Tribunal cantonal TC Page 4 de 5 Il ressort de l'extrait établi le 11 janvier 2017 par l'Office des poursuites de la Glâne l'existence depuis le 20 mai 2016 de 29 poursuites pour le montant total de CHF 1'023'172.10. Le recourant reconnaît le bien-fondé des poursuites non frappées d'opposition et partant les montants de CHF 248'959.- et il dispose effectivement de liquidités auprès de la Banque J.________ pour un total de CHF 269'508.-, ce qui lui permettrait de solder les dettes en question. Toutefois, les dettes exigibles faisant l'objet de poursuites exécutoires sont plus élevées que le montant admis, la mainlevée provisoire ayant été prononcée pour les poursuites no eee (CHF 517'494.45.-) le 2 novembre 2016 et no iii (à hauteur de CHF 87'836.15) le 22 décembre 2016, étant précisé que les recours pendant auprès de la Cour contre ces décisions n'ont pas d'effet suspensif et étant rappelé que le retrait de la poursuite no eee, opéré après l'expiration du délai de recours, ne doit pas être pris en considération. De toute manière, le retrait de la poursuite ne veut pas dire que la créance ne serait pas exigible. Le montant de CHF 25'000.- versé à un architecte dans le cadre d'une rénovation d'immeuble acheté constitue certes un actif, mais difficilement réalisable. Il en va de même du montant de CHF 100'000.- déjà versé comme acompte sur le prix d'achat de cet immeuble. Les autres moyens qui proviendraient des actifs immobiliers ne sont que des expectatives et ne sauraient être pris en considération à ce stade. En particulier, le solde allégué du bénéfice qui découlerait de la vente d'un immeuble situé à Chapelle, par CHF 125'000.-, ne sera pas versé avant le 30 juin 2017, ainsi que cela ressort du contrat de vente à exécution différée passé le 9 septembre 2016. De toute manière, le vendeur s'engage à dégrever l'immeuble des cédules hypothécaires au porteur pour un montant de CHF 1 million, cédules dont on ignore l'état. De plus, une provision pour le paiement de l'impôt sur les gains immobiliers sera constituée sous la responsabilité du notaire. Les frais de courtage sont également à la charge des vendeurs. Une restriction du droit d'aliéner selon la LPP figure aussi au registre foncier. Le failli allègue que la créance en compte courant qu'il détient envers la société G.________ Sàrl, dont il est associé-gérant, s'élève à CHF 460'713.-; toutefois, en l'absence de production du bilan de cette société, au capital de CHF 20'000.-, il n'est pas rendu vraisemblable qu'elle serait en mesure de lui rembourser immédiatement ce montant. Partant, force est de constater que le failli, malgré le fait qu'il soit propriétaire d'une voiture d'une valeur de plusieurs dizaines de milliers de francs, dans l'incapacité de rembourser ses dettes faisant l'objet de poursuites exécutoires, n'a pas rendu vraisemblable sa solvabilité. Malgré le prononcé d'une première faillite le 6 avril 2016, puis de son annulation le 28 avril 2016, de l'encaissement d'importants montants perçus en trop par les autorités fiscales et de la disparition des poursuites qui étaient enregistrées à cette date, les nouvelles poursuites se sont accumulées de manière régulière et rapide, ce qui tend à confirmer un manque de liquidités qui n'est pas seulement temporaire. L'examen des diverses pièces des dossiers de faillite et de mainlevée laisse apparaître une fuite en avant, des reconnaissances de dette arrivant à échéance étant renouvelées ou une poursuite importante retirée grâce à la promesse de déblocages de fonds, pour être ensuite réintroduite. De plus, même des montants peu importants font l'objet de poursuites à un stade avancé. Finalement, tant les créanciers de droit public que ceux de droit privé, dans différents domaines, doivent recourir à la poursuite pour encaisser leurs créances (frais de notaire, frais d'avocat, frais de justice, institut de cartes de crédit, caisse de compensation, compagnies d'assurances, établissements bancaires, relations d'affaires, ancien collaborateur), ce qui démontre bien la</w:t>
      </w:r>
    </w:p>
    <w:p>
      <w:r>
        <w:t>Tribunal cantonal TC Page 5 de 5 difficulté constante qu'a le failli à honorer ses diverses dettes et confirme un manque de liquidité durable. Finalement, la Cour relève que le failli semble actif dans différents domaines d'affaires. Elle a connaissance uniquement des dettes qui font l'objet de poursuites. Il n'est pas concevable que d'autres dettes exigibles n'existent pas. Si le failli a mentionné une série d'actifs, voire même des expectatives, il n'a aucunement fourni la liste de ses passifs empêchant ainsi d'apprécier la situation dans son ensemble.</w:t>
      </w:r>
    </w:p>
    <w:p>
      <w:r>
        <w:rPr>
          <w:b/>
        </w:rPr>
        <w:t>E. 4</w:t>
      </w:r>
    </w:p>
    <w:p>
      <w:r>
        <w:t>Les frais de la procédure sont mis à la charge de A.________. Les frais judiciaires sont fixés à CHF 500.-. Il n’est pas alloué de dépens. la Cour arrête: I. Le recours est rejeté. Partant, la décision du 11 janvier 2017 rendue par le Président du Tribunal civil de l'arrondissement de la Glâne prononçant la faillite de A.________ est intégralement confirmée. II. Les frais de la procédure de recours sont mis à la charge de A.________. Les frais judiciaires dus à l’Etat sont fixés à CHF 500.- (émolument forfaitaire). Ils seront prélevés sur l’avance de frais effectuée.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RS 173.110). L'acte de recours motivé doit être adressé au Tribunal fédéral, 1000 Lausanne 14. Fribourg, le 16 février 2017/fmi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