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111 vom 13. September 2017</w:t>
      </w:r>
    </w:p>
    <w:p>
      <w:r>
        <w:t>FR Kantonsgericht, 2017-09-13, FR</w:t>
      </w:r>
    </w:p>
    <w:p>
      <w:r>
        <w:rPr>
          <w:b/>
        </w:rPr>
        <w:t xml:space="preserve">Quelle: </w:t>
      </w:r>
      <w:r>
        <w:t>https://mcp.opencaselaw.ch/entscheid/fr_gerichte_102_2017_111</w:t>
      </w:r>
    </w:p>
    <w:p>
      <w:r>
        <w:t>FR: FR_GERICHTE 102 2017 111 du 13 septembre 2017</w:t>
      </w:r>
    </w:p>
    <w:p>
      <w:r>
        <w:t>IT: FR_GERICHTE 102 2017 111 del 13 settembre 2017</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2017 111 Arrêt du 13 septembre 2017 IIe Cour d’appel civil Composition Président: Adrian Urwyler Juges: Catherine Overney, Michel Favre Greffier: Ludovic Menoud Parties A.________, demanderesse, représentée par Me Stephan Kronbichler, avocat contre B.________ SA, défenderesse Objet Propriété intellectuelle – acquiescement Demande du 3 avril 2017</w:t>
      </w:r>
    </w:p>
    <w:p>
      <w:r>
        <w:t>Tribunal cantonal TC Page 2 de 3 attendu que, par mémoire du 3 avril 2017, A.________, a introduit une demande en paiement à l’encontre de B.________ SA; A.________ a conclu, sous suite de frais et dépens, à ce que B.________ SA soit condamnée, sur la base des art. 19 et 20 LDA, au paiement d’un montant total de CHF 76.90 à titre de rémunération pour son usage d’œuvres protégées par le droit d’auteur pour la période de 2012 à 2014; qu'il ressort des factures produites qu'il s'agit en fait uniquement de la redevance due pour l'année 2013; que le montant de la rémunération est fixé selon des tarifs standardisés, appelés « Tarifs communs », établis par les sociétés de gestion au sens de l’art. 46 LDA; que la défenderesse est soumise aux Tarifs communs « GT 8 », relatif aux redevances pour photocopies, et « GT 9 », relatif aux redevances pour réseaux numériques internes; que par acte du 20 avril 2017, B.________ SA a accepté de payer le montant réclamé dans les plus brefs délais et a ainsi acquiescé à la demande; que, conformément à l’art. 241 al. 2 CPC, un acquiescement a les effets d’une décision entrée en force; qu’il y a partant lieu de prendre acte de l’acquiescement de la défenderesse et de rayer la cause du rôle (art. 241 al. 3 CPC); qu’en cas d’acquiescement, les frais sont en principe mis à la charge de la partie succombante (art. 106 al. 1 CPC); qu’en vertu de l’art. 107 al. 1 let. f CPC, le tribunal peut s’écarter des règles générales et répartir les frais selon sa libre appréciation lorsque des circonstances particulières rendent la répartition en fonction du sort de la cause inéquitable; qu’en l’espèce, la demanderesse a envoyé la lettre de mise en demeure à l’ancienne adresse de la défenderesse alors qu’elle était parfaitement au courant du changement d’adresse, notamment en lui adressant les factures pour les années 2014 à 2017, qui, selon la défenderesse, ont toutes été payées sans discussion, et en la mentionnant dans la présente demande; qu’un suivi adéquat de son utilisateur-débiteur, couplé à un simple appel téléphonique, aurait permis d’éviter d’intenter la présente action en paiement à l’encontre de la défenderesse qui a, pour le surplus, toujours payé les factures depuis 2005 et qui a immédiatement reconnu devoir le montant réclamé; qu’il convient ainsi de mettre les frais à la charge de la demanderesse (art. 107 al. 1 let. f CPC); que les frais judiciaires dus à l’Etat pour la présente procédure sont fixés forfaitairement à CHF 100.- (art. 19 al. 1 du Règlement du 30 novembre 2010 sur la justice [RJ; RSF 130.11]), montant prélevé sur l’avance de frais de CHF 400.- effectuée par A.________ le 21 avril 2017; que le solde de l’avance de frais, par CHF 300.-, est restitué à A.________; qu’il n’est pas alloué de dépens.</w:t>
      </w:r>
    </w:p>
    <w:p>
      <w:r>
        <w:t>Tribunal cantonal TC Page 3 de 3 la Cour arrête: I. Il est pris acte de l’acquiescement à la demande. Partant la cause est rayée du rôle. II. Les frais de la procédure sont mis à la charge de A.________. Les frais judiciaires, fixés forfaitairement à CHF 100.-, sont prélevés sur l’avance de frais effectuée par A.________. Le solde de l’avance de frais, par CHF 300.-, lui est restitué.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