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93 vom 18. Juli 2016</w:t>
      </w:r>
    </w:p>
    <w:p>
      <w:r>
        <w:t>FR Kantonsgericht, 2016-07-18, FR</w:t>
      </w:r>
    </w:p>
    <w:p>
      <w:r>
        <w:rPr>
          <w:b/>
        </w:rPr>
        <w:t xml:space="preserve">Quelle: </w:t>
      </w:r>
      <w:r>
        <w:t>https://mcp.opencaselaw.ch/entscheid/fr_gerichte_102_2016_93</w:t>
      </w:r>
    </w:p>
    <w:p>
      <w:r>
        <w:t>FR: FR_GERICHTE 102 2016 93 du 18 juillet 2016</w:t>
      </w:r>
    </w:p>
    <w:p>
      <w:r>
        <w:t>IT: FR_GERICHTE 102 2016 93 del 18 luglio 2016</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En l’espèce, même si la recourante a affirmé vouloir faire « opposition » à la décision du 25 avril 2016, il faut traiter cet acte comme un recours. b) Le délai pour faire recours contre la décision est de 10 jours à compter de sa notification (art. 321 al. 2 CPC), la procédure de mainlevée étant sommaire (art. 251 let. a CPC). Déposé le 29 avril 2016, le recours respecte ce délai, la décision attaquée ayant été notifiée au recourant ce même jour. Celui-ci a été adressé au Président du Tribunal civil, qui l’a transmis à l’autorité compétente. Si l’acte de recours est déposé en temps utile devant l’autorité de jugement, en lieu et place de celle de recours, le délai est respecté et l’acte est alors transmis immédiatement par l’autorité de jugement à l’autorité de recours (ATF 140 III 636, consid. 3.7). c) La cognition de la Cour d'appel est pleine et entière en droit; s'agissant des faits, elle est en revanche limitée à leur constatation manifestement inexacte (art. 320 CPC). d) Selon l’art. 327 al. 2 CPC, la Cour d'appel peut statuer sur pièces, sans tenir audience. e) La valeur litigieuse est de CHF 1’212.40.- (art. 51 al. 1 let. a LTF). f)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les vrais et les pseudo-nova, même dans les procédures</w:t>
      </w:r>
    </w:p>
    <w:p>
      <w:r>
        <w:t>Tribunal cantonal TC Page 3 de 5 soumises à la maxime inquisitoire (FREIBURGHAUS/AFHELDT in : SUTTER-SOMM/HASENBÖHLER/ LEUENBERGER, Kommentar zur schweizerischen Zivilprozessordnung, 2016, art. 326 n. 4).</w:t>
      </w:r>
    </w:p>
    <w:p>
      <w:r>
        <w:rPr>
          <w:b/>
        </w:rPr>
        <w:t>E. 2</w:t>
      </w:r>
    </w:p>
    <w:p>
      <w:r>
        <w:t>a) Le Président a considéré que la requérante n’est pas au bénéfice d’un titre de mainlevée dans la mesure où elle n’a produit aucune pièce signée par B.________, dans laquelle celui-ci aurait reconnu devoir la somme de CHF 1'212.40.-, objet du commandement de payer no ccc de l’Office des poursuites de la Broye, ni aucun jugement entré en force par lequel l’intimé aurait été condamné à lui verser ce montant. b)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 ATF 130 II 321 consid. 3.3).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c) En l’espèce, la requérante demande à l’intimé le remboursement de CHF 1'212.40.-, soit le solde de l’impôt à la source de l’année 2014 qu’elle aurait dû retenir directement sur le salaire de l’intimé. Ce montant a été réclamé à la requérante, employeur de l’intimé, par le Service cantonal des contributions. La requérante a produit trois documents à l’appui de sa requête de mainlevée de l’opposition : un avis de taxation, un extrait du compte salaire 2014 ainsi qu’une lettre recommandée envoyée à B.________. Or, aucun de ces documents ne constitue une reconnaissance de dette signée par B.________. Ainsi, A.________ Sàrl n’a produit aucune pièce</w:t>
      </w:r>
    </w:p>
    <w:p>
      <w:r>
        <w:t>Tribunal cantonal TC Page 4 de 5 dans laquelle l’intimé reconnaît être débiteur de la somme réclamée : elle n’est donc pas au bénéfice d’un titre de mainlevée provisoire au sens de l’art. 82 LP. De même, elle ne dispose pas non plus d’un jugement exécutoire permettant d’obtenir la mainlevée définitive de l’opposition au sens de l’art. 80 al. 1 LP. Le recours doit donc être rejeté. d) C’est le lieu de rappeler que le créancier qui n’est pas au bénéfice d’une reconnaissance de dette ou d’un jugement entré en force et qui entend obtenir de son débiteur la condamnation à lui payer une somme d’argent doit, en règle générale, suivre la voie suivante : il doit tout d’abord saisir le juge de la conciliation qui, si aucun accord n’est trouvé lors de son audience, délivrera une autorisation de procéder (art. 209 CPC), sauf dans les cas où il peut faire une proposition de jugement (notamment lorsque la valeur litigieuse est inférieure à CHF 5'000.- ; art. 210 CPC), ou juger lui-même sur requête du créancier (valeur litigieuse ne dépassant pas CHF 2'000.- ; art. 212 CPC). Dans les trois mois qui suivent la délivrance de l’autorisation de procéder, le créancier devra alors saisir le juge du fond par une demande motivée (art. 221 et 244 CPC).</w:t>
      </w:r>
    </w:p>
    <w:p>
      <w:r>
        <w:rPr>
          <w:b/>
        </w:rPr>
        <w:t>E. 3</w:t>
      </w:r>
    </w:p>
    <w:p>
      <w:r>
        <w:t>a) Les frais de la procédure de recours doivent être mis à la charge de la recourante, qui succombe (art. 106 al. 1 CPC). Ils comprennent les frais judiciaires, fixés forfaitairement à CHF 150.- (art. 48 et 61 al. 1 de l’ordonnance du 23 septembre 1996 sur les émoluments perçus en application de la loi fédérale sur la poursuite pour dettes et la faillite [OELP ; RS 281.35]). b) Il ne sera pas alloué de dépens à l’intimé qui ne s’est pas déterminé. (dispositif en page suivante)</w:t>
      </w:r>
    </w:p>
    <w:p>
      <w:r>
        <w:t>Tribunal cantonal TC Page 5 de 5 la Cour arrête: I. Le recours est rejeté. Partant, la décision du Président du Tribunal civil de l’arrondissement de la Broye du 25 avril 2016 est confirmée. II. Les frais de la procédure de recours sont mis à la charge de A.________ Sàrl. Les frais judiciaires sont fixés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juillet 2016/jst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