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78 vom 13. Mai 2016</w:t>
      </w:r>
    </w:p>
    <w:p>
      <w:r>
        <w:t>FR Kantonsgericht, 2016-05-13, FR</w:t>
      </w:r>
    </w:p>
    <w:p>
      <w:r>
        <w:rPr>
          <w:b/>
        </w:rPr>
        <w:t xml:space="preserve">Quelle: </w:t>
      </w:r>
      <w:r>
        <w:t>https://mcp.opencaselaw.ch/entscheid/fr_gerichte_102_2016_78</w:t>
      </w:r>
    </w:p>
    <w:p>
      <w:r>
        <w:t>FR: FR_GERICHTE 102 2016 78 du 13 mai 2016</w:t>
      </w:r>
    </w:p>
    <w:p>
      <w:r>
        <w:t>IT: FR_GERICHTE 102 2016 78 del 13 maggio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 En l'espèce, la décision attaquée a été notifiée au recourant le 20 avril 2016 ; déposé le 25 avril 2016, le recours a dès lors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 d) Aux termes de l'art. 322 al. 1 CPC, le recours est notifié pour détermination à la partie adverse, sauf s'il est manifestement irrecevable ou infondé. En l'espèce, vu le sort à donner au recours, il n'a pas été ordonné d'échange d'écritures.</w:t>
      </w:r>
    </w:p>
    <w:p>
      <w:r>
        <w:rPr>
          <w:b/>
        </w:rPr>
        <w:t>E. 2</w:t>
      </w:r>
    </w:p>
    <w:p>
      <w:r>
        <w:t>a)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 il n'appartient pas à l'autorité de recours de rechercher d'office des moyens de preuve idoines (arrêt TF 5A_912/2013 du 18 février 2014 consid. 3 ; arrêt TC FR du 23 février 1999 in RFJ 1999 82). La solvabilité, au sens de l'art. 174 al. 2 LP, se définit par opposition à l'insolvabilité au sens de l'art. 191 LP (arrêt TF 5P.399/1999 du 14 janvier 2000 consid. 2b ; BSK SchKG II – GIROUD, 2ème éd. 2010, art. 174</w:t>
      </w:r>
    </w:p>
    <w:p>
      <w:r>
        <w:t>Tribunal cantonal TC Page 3 de 4 n. 26) ; elle consiste en la capacité du débiteur de disposer de liquidités suffisantes pour payer ses dette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 En plus de ces documents, le poursuivi doit établir qu'aucune requête de faillite n'est pendante contre lui et qu'aucune poursuite exécutoire n'est en cours contre lui ; il s'agit d'un minimum qui doit être exigé (arrêt TF 5A_912/2013 du 18 février 2014 consid. 3). L’extrait du registre des poursuites constitue un document indispensable pour évaluer la solvabilité du failli (arrêt TC FR A2 2004 190 du 17 mars 2005 consid. 2b in RFJ 2005 392). b) En l'espèce, le 25 avril 2016, le recourant a déposé auprès du Tribunal cantonal la somme de CHF 18'000.-, qui couvre largement le montant à rembourser, par CHF 8'749.90 (cf. décompte du 24 février 2016 au dossier de première instance). La condition de l'art. 174 al. 2 ch. 2 LP est dès lors réalisée. En revanche, la Cour doit constater que le failli ne produit pas de documents de nature à rendre vraisemblable sa solvabilité. D'une part, outre la poursuite ayant donné lieu au prononcé de la faillite, il fait actuellement l'objet de deux autres poursuites exécutoires, intentées par la caisse de compensation, pour un montant total de CHF 9'827.15, supérieur au solde de la somme déposée après déduction de la dette en cause ici (CHF 18'000.- – CHF 8'749.90 = CHF 9'250.10). D'autre part, le bilan au 31 décembre 2015 de sa raison individuelle fait état d'un découvert de CHF 56'704.10, alors que celui-ci s'élevait un an auparavant à CHF 9'187.37 seulement. De plus, le recourant n'apporte aucun élément de preuve quant à ses avoirs bancaires ou en liquide, mais uniquement une copie d'une production de CHF 6'531.20 dans la faillite d'un débiteur aujourd'hui suspendue faute d'actifs, donc probablement irrécouvrable. Ces indices donnent à penser que le failli ne se trouve pas uniquement de manière temporaire dans l'impossibilité d'honorer ses dettes échues, mais que ses difficultés financières sont au contraire durables. Partant, le recours doit être rejeté, et la faillite prononcée en première instance confirmée. c) Vu le sort du recours, la requête d’effet suspensif devient sans objet. d) Le montant de CHF 18'000.- déposé auprès du Tribunal cantonal doit être transféré à l'Office cantonal des faillites, dès lors qu'au vu de la confirmation de la décision querellée, il fait partie de la masse en faillite.</w:t>
      </w:r>
    </w:p>
    <w:p>
      <w:r>
        <w:rPr>
          <w:b/>
        </w:rPr>
        <w:t>E. 3</w:t>
      </w:r>
    </w:p>
    <w:p>
      <w:r>
        <w:t>L’attention du recourant est attirée sur la possibilité d’obtenir la révocation de la faillite aux conditions de l’art. 195 LP.</w:t>
      </w:r>
    </w:p>
    <w:p>
      <w:r>
        <w:rPr>
          <w:b/>
        </w:rPr>
        <w:t>E. 4</w:t>
      </w:r>
    </w:p>
    <w:p>
      <w:r>
        <w:t>(…)" II. La requête d’effet suspensif est sans objet. III. Le montant de CHF 18'000.- déposé auprès du Tribunal cantonal est versé à l’Office cantonal des faillites. IV. Les frais judiciaires de la procédure de recours, fixés à CHF 500.-, sont mis à la charge de A.________. Ils seront prélevés sur son avance.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mai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