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72 vom 28. April 2016</w:t>
      </w:r>
    </w:p>
    <w:p>
      <w:r>
        <w:t>FR Kantonsgericht, 2016-04-28, DE</w:t>
      </w:r>
    </w:p>
    <w:p>
      <w:r>
        <w:rPr>
          <w:b/>
        </w:rPr>
        <w:t xml:space="preserve">Quelle: </w:t>
      </w:r>
      <w:r>
        <w:t>https://mcp.opencaselaw.ch/entscheid/fr_gerichte_102_2016_72</w:t>
      </w:r>
    </w:p>
    <w:p>
      <w:r>
        <w:t>FR: FR_GERICHTE 102 2016 72 du 28 avril 2016</w:t>
      </w:r>
    </w:p>
    <w:p>
      <w:r>
        <w:t>IT: FR_GERICHTE 102 2016 72 del 28 aprile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le 8 avril 2016 à A.________ qui a recouru le 11 avril 2016,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 Le recourant se prévaut d’un avis de remboursement de l’Office d’impôt des districts de D.________ (ci-après : l’Office d’impôt) du 1er avril 2016 d’un montant CHF 251'689.85 (cf. bordereau du 11.04.2016, pièce 1) et soutient qu’il s’agit d’un pseudo-nova au sens de l’art. 174 al. 1 LP qui prouve qu’il n’était pas insolvable au moment du prononcé de sa faillite (cf. recours, let. A, p. 2 ss). b) Selon l’art. 174 al. 1 LP, la décision du juge de la faillite peut, dans les 10 jours, faire l’objet d’un recours au sens du CPC. Les parties peuvent faire valoir des faits nouveaux lorsque ceux-ci se sont produits avant le jugement de première instance. Les pseudo-nova sont des faits antérieurs au prononcé de première instance et ne constituent dès lors pas de nouveaux faits au sens strict du terme, mais des faits dont le juge aurait déjà dû tenir compte s’il en avait eu connaissance. On songera notamment au paiement de la dette avant le prononcé de faillite en première instance ; paiement qui n’aurait pas été porté à la connaissance du juge Tribunal cantonal TC Page 3 de 5 (STOFFEL/CHABLOZ, Voies d’exécution, Poursuite pour dettes, exécution de jugements et faillite en droit suisse, 2016, p. 297 n. 71). c) Force est de constater que le recourant se méprend sur les conditions d’application de l’art. 174 al. 1 LP. Le fait qu’il ait été solvable au moment du prononcé de la faillite ne constitue pas un pseudo-nova au sens de cet article et ce seul élément n’aurait en aucun cas empêché le prononcé de sa faillite. En effet, les cas dans lesquels le juge rejette la réquisition de faillite sont réglés à l’art. 172 LP, et la solvabilité du débiteur n’en fait pas partie; tel aurait en revanche pu être le cas s’il avait justifié par titre que la créance avait été acquittée en capital, intérêts et frais (art. 172 ch. 3 LP), ce qui n’est pas le cas en l’espèce. Il s’ensuit le rejet de ce grief.</w:t>
      </w:r>
    </w:p>
    <w:p>
      <w:r>
        <w:rPr>
          <w:b/>
        </w:rPr>
        <w:t>E. 3</w:t>
      </w:r>
    </w:p>
    <w:p>
      <w:r>
        <w:t>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II-R.GIROUD, Bâle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Berne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P.-R. GILLIÉRON, Commentaire de la loi fédérale sur la poursuite pour dettes et faillites, Lausanne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Bâle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5A_529/2008 du 25.9.2008 et les références citées). S'il n'existe aucune autre poursuite à part celle qui a conduit à l'ouverture de la faillite, la solvabilité est présumée. S'il existe des actes de défaut de bien, la solvabilité est Tribunal cantonal TC Page 4 de 5 exclue, à moins que le débiteur ne prouve avoir éteint également cette dette après l'émission de l'extrait et avant l'échéance du délai de dix jours de l'art. 174 al. 1, 1ère phrase LP (CR LP-F. COMETTA, Bâle 2005, art. 174 LP N 10). Seuls les moyens à disposition immédiatement et concrètement doivent être pris en considération, alors que ceux futurs et attendus, encore que possibles, ne doivent pas l'être (ibidem, N 8). b) Le 12 avril 2016, soit dans le délai de recours, le recourant a versé la totalité du montant à rembourser sur le compte postal du Tribunal cantonal, à l’intention du créancier (cf. bordereau du 11.04.2016, pièce 4). La première condition cumulative de l'art. 174 al. 2 LP est ainsi réalisée. De plus, la Cour relève que par courrier du 26 avril 2016, B.________ a retiré sa réquisition de faillite à l’encontre du recourant. c) En l’espèce, l’extrait de l’Office des poursuites de la Glâne du 14 avril 2016 fait état de plusieurs poursuites exécutoires pour un montant d’environ CHF 150'000.- (cf. bordereau du 14.04.2016, pièce 5). Le recourant a cédé un remboursement d’impôts en sa faveur de l’Etat de E.________ d’un montant de CHF 251'689.85 à F.________. Cette dernière a cependant accepté de mettre à disposition du recourant la somme de CHF 180'000.- pour régler ses poursuites (cf. bordereau du 11.04.2016, pièce 3 ; courrier de F.________ du 18.04.2016). De plus, il ressort de pièces produites par le recourant que l’Office d’impôt doit encore lui rétrocéder un montant de CHF 229'945.90 (cf. bordereau du 14.04.2016, pièce 6). Au vu de ce qui précède, il y a lieu de constater que les actifs de A.________ permettent de couvrir ses passifs inventoriés par l’Office des poursuites, y compris les poursuites non exécutoires. Dans ces circonstances, il y a lieu d'admettre que le recourant a rendu sa solvabilité vraisemblable, de sorte que le recours sera admis et la faillite annulée.</w:t>
      </w:r>
    </w:p>
    <w:p>
      <w:r>
        <w:rPr>
          <w:b/>
        </w:rPr>
        <w:t>E. 4</w:t>
      </w:r>
    </w:p>
    <w:p>
      <w:r>
        <w:t>Conformément à la requête du recourant du 26 avril 2016, le montant de CHF 11'000.- qu’il a versé sur le compte du postal du Tribunal cantonal sera directement remis en mains de B.________. Le solde du montant consigné sur le compte du Tribunal cantonal, qui se monte à CHF 3'000.-, sera quant à lui transmis, sans délai, à l’Office des poursuites de la Glâne.</w:t>
      </w:r>
    </w:p>
    <w:p>
      <w:r>
        <w:rPr>
          <w:b/>
        </w:rPr>
        <w:t>E. 5</w:t>
      </w:r>
    </w:p>
    <w:p>
      <w:r>
        <w:t>a)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20 avril 2016. b) Il n’est pas alloué de dépens à B.________ qui n’en a pas sollicités. (dispositif en page suivante) Tribunal cantonal TC Page 5 de 5 la Cour arrête: I. Le recours est admis. Partant, la décision du Président du Tribunal civil de l'arrondissement de la Glâne du 6 avril 2016 prononçant la faillite de A.________ est annulée. II. La somme de CHF 11'000.- versée par A.________ sur le compte postal du Tribunal cantonal est remise, sans délai, à B.________, par l'intermédiaire de son avocat. Le solde du montant versé par A.________ sur le compte postal du Tribunal cantonal, par CHF 3'000.-, est transmis sans délai à l’Office des poursuites de la Glâne. III. Les frais de procédure des deux instances sont mis à la charge de A.________. Les frais judiciaires sont fixés à CHF 150.- pour la première instance ; ils seront prélevés sur l'avance effectuée par B.________, qui aura droit à leur remboursement par A.________. Le solde de l’avance de frais sera restitué à B.________. L'émolument global est fixé à CHF 500.- pour la seconde instance; il sera prélevé sur l'avance effectuée par A.________. Il n'est pas alloué de dépens à B.________.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