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55 vom 21. Juni 2016</w:t>
      </w:r>
    </w:p>
    <w:p>
      <w:r>
        <w:t>FR Kantonsgericht, 2016-06-21, FR</w:t>
      </w:r>
    </w:p>
    <w:p>
      <w:r>
        <w:rPr>
          <w:b/>
        </w:rPr>
        <w:t xml:space="preserve">Quelle: </w:t>
      </w:r>
      <w:r>
        <w:t>https://mcp.opencaselaw.ch/entscheid/fr_gerichte_102_2016_55</w:t>
      </w:r>
    </w:p>
    <w:p>
      <w:r>
        <w:t>FR: FR_GERICHTE 102 2016 55 du 21 juin 2016</w:t>
      </w:r>
    </w:p>
    <w:p>
      <w:r>
        <w:t>IT: FR_GERICHTE 102 2016 55 del 21 giugno 2016</w:t>
      </w:r>
    </w:p>
    <w:p>
      <w:pPr>
        <w:pStyle w:val="Heading2"/>
      </w:pPr>
      <w:r>
        <w:t>Regeste</w:t>
      </w:r>
    </w:p>
    <w:p>
      <w:r>
        <w:t>Arrêt de la IIe Cour d'appel civil du Tribunal cantonal | Rechtsöffnung</w:t>
      </w:r>
    </w:p>
    <w:p>
      <w:pPr>
        <w:pStyle w:val="Heading2"/>
      </w:pPr>
      <w:r>
        <w:t>Erwägungen</w:t>
      </w:r>
    </w:p>
    <w:p>
      <w:r>
        <w:rPr>
          <w:b/>
        </w:rPr>
        <w:t>E. 22</w:t>
      </w:r>
    </w:p>
    <w:p>
      <w:r>
        <w:t>février 2016 est confirmée. Les frais pour la procédure de recours sont mis à la charge de A.________, sous réserve de l’assistance judiciaire. Ils sont fixés à CHF 200.-. III. La requête de mesures provisionnelles est sans objet. IV. La requête d’assistance judiciaire est admise. Partant, A.________ est mis au bénéfice de l’assistance judiciaire. Il est par conséquent exonéré des frais judiciaires. Il n'est pas perçu de frais judiciaires pour la décision d’assistance judiciaire. V. Toutes autres conclusions sont rejetées.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juin 2016/fri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