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249 vom 23. Dezember 2016</w:t>
      </w:r>
    </w:p>
    <w:p>
      <w:r>
        <w:t>FR Kantonsgericht, 2016-12-23, FR</w:t>
      </w:r>
    </w:p>
    <w:p>
      <w:r>
        <w:rPr>
          <w:b/>
        </w:rPr>
        <w:t xml:space="preserve">Quelle: </w:t>
      </w:r>
      <w:r>
        <w:t>https://mcp.opencaselaw.ch/entscheid/fr_gerichte_102_2016_249</w:t>
      </w:r>
    </w:p>
    <w:p>
      <w:r>
        <w:t>FR: FR_GERICHTE 102 2016 249 du 23 décembre 2016</w:t>
      </w:r>
    </w:p>
    <w:p>
      <w:r>
        <w:t>IT: FR_GERICHTE 102 2016 249 del 23 dicembre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le 23 novembre 2016 à la débitrice qui a recouru le 28 novembre 2016,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(RFJ 1999 p. 82). La solvabilité, au sens de l'art. 174 al. 2 LP, se définit par opposition à l'insolvabilité au sens de l'art. 191 LP (arrêt TF 5P.399/1999 du 14.1.2000 consid. 2b; BSK SchKG II-GIROUD, 2010, art. 174 LP n. 26). Celle-ci, qui n'équivaut pas au surendettement, est l'incapacité du débiteur, en raison d'un manque de liquidités qui n'apparaît pas seulement temporaire, de payer ses dettes échues</w:t>
      </w:r>
    </w:p>
    <w:p>
      <w:r>
        <w:t>Tribunal cantonal TC Page 3 de 5 (arrêt précité du 14.1.2000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précité du 14.1.2000 consid. 2b;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(RFJ 2005 p. 392 consid. 2b i.f. et les références citées). En définitive, il suffit, pour l'annulation du jugement de faillite, que la solvabilité du failli soit plus probable que son insolvabilité; cela étant, il ne faut pas poser d'exigences trop sévères (arrêt TF 5A_529/2008 du 25.9.2008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 b) Le 28 novembre 2016, soit dans le délai de recours, la recourante a remis, au Greffe du Tribunal cantonal, non seulement la totalité du montant à rembourser à l’intention de la créancière, mais un montant bien supérieur (cf. bordereau, pièce 8). La première condition cumulative de l'art. 174 al. 2 LP est ainsi réalisée. c) En l’espèce, l’extrait de l’Office des poursuites de la Gruyère établi le 24 novembre 2016 fait état de 7 poursuites, tous stades confondus, pour un montant total de CHF 19'145.05 (cf. bordereau, pièce 5), y compris la poursuite ayant donné lieu à la présente procédure. Par son paiement au Greffe du Tribunal cantonal, la recourante s'est acquittée de toutes les poursuites ouvertes à son encontre. De plus, dès le 1er janvier 2017, A.________ sera salariée d’une nouvelle structure constituée en association et percevra un salaire mensuel brut de CHF 5'771.25, treize fois l’an (cf. bordereau pièce 10). Elle a relevé que vingt enfants étaient inscrits à la halte-garderie D.________ pour l’année 2016-2017 de sorte que sa pérennité financière est vraisemblable (cf. bordereau, pièce 9). En outre, la recourante est copropriétaire pour une demie, avec son époux, d’une habitation individuelle, à E.________, laquelle leur coûte 3'478.75 par trimestre et dont l’hypothèque s’élève à CHF 506'000.- (cf. bordereau, pièces 11, 12). La recourante dispose également d’avoirs bancaires (cf. bordereau, pièce 13). Certes, la recourante semble avoir d’autres dettes à</w:t>
      </w:r>
    </w:p>
    <w:p>
      <w:r>
        <w:t>Tribunal cantonal TC Page 4 de 5 concurrence de CHF 7'923.80 auprès de l’intimée (cf. réponse de l’intimée). Elle n’a toutefois pas été mise en poursuite pour celles-ci. Ce seul élément ne permet pas de démontrer l’insolvabilité de la recourante mais traduit davantage des difficultés temporaires de paiement. Dans ces circonstances, il y a lieu d'admettre que la recourante a rendu sa solvabilité vraisemblable, de sorte que le recours sera admis et la faillite annulée.</w:t>
      </w:r>
    </w:p>
    <w:p>
      <w:r>
        <w:rPr>
          <w:b/>
        </w:rPr>
        <w:t>E. 4</w:t>
      </w:r>
    </w:p>
    <w:p>
      <w:r>
        <w:t>a) La somme de CHF 1'173.60 remise par la recourante au Greffe du Tribunal cantonal, englobant un montant de CHF 100.- pour le remboursement des frais judiciaires de première instance (poursuite n° ccc OP Gruyère), sera transmise, sans délai, à la créancière. b) Le solde de la somme versée par la recourante, soit CHF 18'071.45, sera versée sans délai à l’Office des poursuites de la Gruyère, à l'intention de ses créanciers.</w:t>
      </w:r>
    </w:p>
    <w:p>
      <w:r>
        <w:rPr>
          <w:b/>
        </w:rPr>
        <w:t>E. 5</w:t>
      </w:r>
    </w:p>
    <w:p>
      <w:r>
        <w:t>a)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12 décembre 2016. Pour la première instance, le montant de CHF 100.-, non contesté, est confirmé. b) Il n’est pas alloué de dépens à B.________ SA qui n’est pas représentée par un représentant professionnel.</w:t>
      </w:r>
    </w:p>
    <w:p>
      <w:r>
        <w:t>Tribunal cantonal TC Page 5 de 5 la Cour arrête: I. Le recours est admis. Partant, la décision du Président du Tribunal civil de l'arrondissement de la Gruyère du 14 novembre 2016 prononçant la faillite de A.________ est annulée. II. La somme de CHF 1'173.60 remise par A.________ au Greffe du Tribunal cantonal sera transmise, sans délai, à B.________ SA (poursuite n° ccc OP Gruyère). Le solde de la somme payée par A.________, soit CHF 18'071.45, sera transmis sans délai à l'Office des poursuites de la Gruyère, à l'intention de ses créanciers. III. Les frais de procédure des deux instances sont mis à la charge A.________. Pour la première instance, les frais judiciaires sont fixés à CHF 100.-. Ils ont déjà été remboursés à la créancière et seront prélevés sur l'avance effectuée par B.________ SA. Le solde de l’avance de frais sera restitué B.________ SA. Pour la seconde instance, l'émolument global est fixé à CHF 500.-. Il sera prélevé sur l'avance effectuée par A.________. Il n'est pas alloué de dépens à B.________ SA.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