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219 vom 7. November 2016</w:t>
      </w:r>
    </w:p>
    <w:p>
      <w:r>
        <w:t>FR Kantonsgericht, 2016-11-07, FR</w:t>
      </w:r>
    </w:p>
    <w:p>
      <w:r>
        <w:rPr>
          <w:b/>
        </w:rPr>
        <w:t xml:space="preserve">Quelle: </w:t>
      </w:r>
      <w:r>
        <w:t>https://mcp.opencaselaw.ch/entscheid/fr_gerichte_102_2016_219</w:t>
      </w:r>
    </w:p>
    <w:p>
      <w:r>
        <w:t>FR: FR_GERICHTE 102 2016 219 du 7 novembre 2016</w:t>
      </w:r>
    </w:p>
    <w:p>
      <w:r>
        <w:t>IT: FR_GERICHTE 102 2016 219 del 7 novembre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civile. La décision attaquée a été notifiée à la recourante le 14 octobre 2016 ; déposé le 18 octobre 2016,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(TF, arrêt 5P.399/1999 du 14.1.2000 consid. 2b; BSK SchKG II-GIROUD, 2ème éd.,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arrêt précité du 14.1.2000 consid. 2b; Tribunal</w:t>
      </w:r>
    </w:p>
    <w:p>
      <w:r>
        <w:t>Tribunal cantonal TC Page 3 de 4 cantonal,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 (trad.); GILLIÉRON, Commentaire de la loi fédérale sur la poursuite pour dettes et faillites,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L’extrait du registre des poursuites constitue un document indispensable pour évaluer la solvabilité du failli (Tribunal cantonal, RFJ 2005 p. 392 consid. 2b i.f. et les références citées). En définitive, il suffit, pour l'annulation du jugement de faillite, que la solvabilité du failli soit plus probable que son insolvabilité; cela étant, il ne faut pas poser d'exigences trop sévères (arrêt du Tribunal fédéral 5A_509/2014 du 27.8.2014 consid. 4.2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LP-COMETTA, 2005, art. 174 LP n. 10). Seuls les moyens à disposition immédiatement et concrètement doivent être pris en considération, alors que ceux futurs et attendus, encore que possibles, ne doivent pas l'être (ibidem, n. 8).</w:t>
      </w:r>
    </w:p>
    <w:p>
      <w:r>
        <w:rPr>
          <w:b/>
        </w:rPr>
        <w:t>E. 3</w:t>
      </w:r>
    </w:p>
    <w:p>
      <w:r>
        <w:t>a) Le 13 octobre 2016, soit dans le délai de recours, la recourante a versé la totalité du montant à rembourser sur le compte postal du Tribunal de la Sarine (cf. quittance du 13.10.16 annexée au recours). La première condition cumulative de l'art. 174 al. 2 LP est ainsi réalisée. b) Ceci étant, malgré le paiement de la créance qui a donné lieu à la commination de faillite, force est de constater que l’extrait des poursuites du 20 octobre 2016 fait état de nombreuses poursuites encore ouvertes à l’encontre de la faillie – dont plusieurs se trouvent au stade de la commination de faillite – pour des montants totalisant plusieurs milliers de francs. Or, la recourante n’a produit aucun document, tel un extrait récent de compte bancaire, par exemple, de nature à établir qu’elle est en mesure de solder les poursuites en cours ; bien au contraire, elle va jusqu’à concéder expressément dans son acte de recours qu’elle n’est à l’heure actuelle pas en mesure de rendre vraisemblable sa solvabilité, tout en sollicitant la magnanimité de la Cour. Partant, la deuxième condition de l’art. 174 al. 2 LP n’est pas réalisée, ce qui entraîne le rejet du recours.</w:t>
      </w:r>
    </w:p>
    <w:p>
      <w:r>
        <w:rPr>
          <w:b/>
        </w:rPr>
        <w:t>E. 4</w:t>
      </w:r>
    </w:p>
    <w:p>
      <w:r>
        <w:t>Vu le sort du recours, la requête d’effet suspensif devient sans objet.</w:t>
      </w:r>
    </w:p>
    <w:p>
      <w:r>
        <w:rPr>
          <w:b/>
        </w:rPr>
        <w:t>E. 5</w:t>
      </w:r>
    </w:p>
    <w:p>
      <w:r>
        <w:t>L’attention de la recourante est attirée sur la possibilité d’obtenir la révocation de la faillite aux conditions de l’art. 195 LP.</w:t>
      </w:r>
    </w:p>
    <w:p>
      <w:r>
        <w:rPr>
          <w:b/>
        </w:rPr>
        <w:t>E. 6</w:t>
      </w:r>
    </w:p>
    <w:p>
      <w:r>
        <w:t>a) Les frais de la procédure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 b) Il n’est pas alloué de dépens, l’intimé n’ayant pas été invité à se déterminer sur le recours.</w:t>
      </w:r>
    </w:p>
    <w:p>
      <w:r>
        <w:t>Tribunal cantonal TC Page 4 de 4 la Cour arrête: I. Le recours est rejeté. Partant, la décision de faillite du 10 octobre 2016 (cause n° ddd) rendue par le Président du Tribunal civil de l'arrondissement de la Sarine est intégralement confirmée. II. La requête d’effet suspensif est sans objet. III. Les frais de la procédure de recours sont mis à la charge de A.________. Les frais judiciaires dus à l’État sont fixés à CHF 500.- (émolument forfaitaire). Ils seront prélevés sur l’avance de frais effectuée.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2016/lda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