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180 vom 6. Oktober 2016</w:t>
      </w:r>
    </w:p>
    <w:p>
      <w:r>
        <w:t>FR Kantonsgericht, 2016-10-06, FR</w:t>
      </w:r>
    </w:p>
    <w:p>
      <w:r>
        <w:rPr>
          <w:b/>
        </w:rPr>
        <w:t xml:space="preserve">Quelle: </w:t>
      </w:r>
      <w:r>
        <w:t>https://mcp.opencaselaw.ch/entscheid/fr_gerichte_102_2016_180</w:t>
      </w:r>
    </w:p>
    <w:p>
      <w:r>
        <w:t>FR: FR_GERICHTE 102 2016 180 du 6 octobre 2016</w:t>
      </w:r>
    </w:p>
    <w:p>
      <w:r>
        <w:t>IT: FR_GERICHTE 102 2016 180 del 6 ottobre 2016</w:t>
      </w:r>
    </w:p>
    <w:p>
      <w:pPr>
        <w:pStyle w:val="Heading2"/>
      </w:pPr>
      <w:r>
        <w:t>Regeste</w:t>
      </w:r>
    </w:p>
    <w:p>
      <w:r>
        <w:t>Arrêt de la IIe Cour d'appel civil du Tribunal cantonal | Rechtsöffnung</w:t>
      </w:r>
    </w:p>
    <w:p>
      <w:pPr>
        <w:pStyle w:val="Heading2"/>
      </w:pPr>
      <w:r>
        <w:t>Erwägungen</w:t>
      </w:r>
    </w:p>
    <w:p>
      <w:r>
        <w:rPr>
          <w:b/>
        </w:rPr>
        <w:t>E. 16</w:t>
      </w:r>
    </w:p>
    <w:p>
      <w:r>
        <w:t>août 2016 par la Présidente du Tribunal civil de la Gruyère est irrecevable. II. Les frais de procédure sont mis à la charge de A.________. Les frais judiciaires dus à l’Etat sont fixés à CHF 100.-.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octobre 2016/mpr Juge déléguée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