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102 vom 1. Juni 2016</w:t>
      </w:r>
    </w:p>
    <w:p>
      <w:r>
        <w:t>FR Kantonsgericht, 2016-06-01, FR</w:t>
      </w:r>
    </w:p>
    <w:p>
      <w:r>
        <w:rPr>
          <w:b/>
        </w:rPr>
        <w:t xml:space="preserve">Quelle: </w:t>
      </w:r>
      <w:r>
        <w:t>https://mcp.opencaselaw.ch/entscheid/fr_gerichte_102_2016_102</w:t>
      </w:r>
    </w:p>
    <w:p>
      <w:r>
        <w:t>FR: FR_GERICHTE 102 2016 102 du 1 juin 2016</w:t>
      </w:r>
    </w:p>
    <w:p>
      <w:r>
        <w:t>IT: FR_GERICHTE 102 2016 102 del 1 giugno 2016</w:t>
      </w:r>
    </w:p>
    <w:p>
      <w:pPr>
        <w:pStyle w:val="Heading2"/>
      </w:pPr>
      <w:r>
        <w:t>Regeste</w:t>
      </w:r>
    </w:p>
    <w:p>
      <w:r>
        <w:t>Arrêt de la IIe Cour d'appel civil du Tribunal cantonal | Rechtsöffnung</w:t>
      </w:r>
    </w:p>
    <w:p>
      <w:pPr>
        <w:pStyle w:val="Heading2"/>
      </w:pPr>
      <w:r>
        <w:t>Erwägungen</w:t>
      </w:r>
    </w:p>
    <w:p>
      <w:r>
        <w:rPr>
          <w:b/>
        </w:rPr>
        <w:t>E. 14</w:t>
      </w:r>
    </w:p>
    <w:p>
      <w:r>
        <w:t>avril 2016. Elle fait valoir que les bordereaux d'impôts sont bien exécutoires et produit à cet égard des attestations du Service cantonal des contributions du canton de F.________ du 2 mai 2016. Les intimés n'ont pas été invités à se déterminer sur le recours. en droit 1. Le recours du 4 mai 2016 concerne des dettes d'impôts de personnes qui, apparemment, sont mariées et la même question juridique se pose dans les deux dossiers. Partant, il se justifie, pour simplifier le procès, de joindre les causes (art. 125 let. c CPC). 2. a) Seule la voie du recours (art. 319 ss CPC) au Tribunal cantonal est ouverte (art. 319 let. a CPC), l’appel n'étant pas recevable contre une décision de mainlevée (art. 309 let. b ch. 3 CPC) ; le délai pour faire recours est de 10 jours à compter de la notification de la décision (art. 321 al. 2 CPC), la procédure de mainlevée étant sommaire (art. 251 let. a CPC). En l'espèce, la recourante indique avoir reçu les décisions le 28 avril 2016 et aucun élément au dossier ne vient contredire cette affirmation. Partant, le recours du 4 mai 2016 a été déposé en temps utile. b) La cognition de la Cour est pleine et entière en droit. Elle est en revanche limitée, s’agissant des faits, à leur constatation manifestement inexacte (art. 320 CPC). c)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w:t>
      </w:r>
    </w:p>
    <w:p>
      <w:r>
        <w:t>Tribunal cantonal TC Page 3 de 4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(cf. arrêt TC/VD ML/2012/120 du 1er juin 2012 consid. I). En l'espèce, la production, en procédure de recours, d'attestations du caractère exécutoire des bordereaux d'impôts faisant l'objet des poursuites litigieuses est ainsi irrecevable. d) Aux termes de l'art. 322 al. 1 CPC, le recours est notifié pour détermination à la partie adverse, sauf s'il est manifestement irrecevable ou infondé. En l'espèce, vu le sort à donner au recours, il n'a pas été ordonné d'échange d'écritures. 3. a) Le créancier qui est au bénéfice d'un jugement exécutoire peut requérir du juge la mainlevée définitive de l'opposition (art. 80 al. 1 LP) ; sont assimilées à des jugements les décisions des autorités administratives suisses, notamment (art. 80 al. 2 ch. 2 LP). Le juge de la mainlevée doit examiner d'office le caractère exécutoire du titre de mainlevée produit par le créancier (BSK SchKG I – STAEHELIN, 2ème éd. 2010, art. 80 n. 9 ; ATF 38 I 26). Le caractère exécutoire doit résulter du titre produit par le créancier ou d'un document qui s'y réfère (CR LP – SCHMIDT, 2005, art. 80 n. 3 ; Extraits 1953 97, confirmé récemment par l'arrêt TC FR 102 2016 36 du 13 avril 2016 consid. 2a, destiné à publication). b) En l'espèce, le premier juge a refusé la mainlevée parce que les décisions administratives produites par la requérante n'étaient pas attestées exécutoires. Cette dernière ne le conteste pas, mais fait valoir que les bordereaux d'impôts sont bien exécutoires et produit, en procédure de recours, des attestations de ce caractère. Or, ces pièces nouvelles étant irrecevables, il est manifeste que son recours ne peut être que rejeté, les décisions attaquées ne prêtant pas le flanc à la critique au vu du dossier soumis au premier juge. La recourante aura la faculté de déposer de nouvelles requêtes de mainlevée en se fondant sur les mêmes commandements de payer, qui sont encore valables (art. 88 al. 2 LP). 4. a) Les frais judiciaires de la procédure de recours sont mis à la charge de la recourante, qui succombe (art. 106 al. 1 CPC). Ils sont fixés forfaitairement à CHF 150.- (art. 48 et 61 al. 1 de l'ordonnance du 23 septembre 1996 sur les émoluments perçus en application de la loi fédérale sur la poursuite pour dettes et la faillite [OELP ; RS 281.35]). b) Il n’est pas alloué de dépens, les intimés n’ayant pas été invités à se déterminer sur le recours.</w:t>
      </w:r>
    </w:p>
    <w:p>
      <w:r>
        <w:t>Tribunal cantonal TC Page 4 de 4 la Cour arrête : I. Le recours est rejeté. Partant, les décisions prononcées le 14 avril 2016 par le Président du Tribunal civil de la Gruyère, rejetant les requêtes de mainlevée déposées par la Commune de A.________ contre B.________ et C.________, sont confirmées. II. Les frais judiciaires de la procédure de recours, fixés à CHF 150.-, sont mis à la charge de la Commune de A.________.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1er juin 2016/lfa Président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