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165 vom 11. August 2015</w:t>
      </w:r>
    </w:p>
    <w:p>
      <w:r>
        <w:t>FR Kantonsgericht, 2015-08-11, FR</w:t>
      </w:r>
    </w:p>
    <w:p>
      <w:r>
        <w:rPr>
          <w:b/>
        </w:rPr>
        <w:t xml:space="preserve">Quelle: </w:t>
      </w:r>
      <w:r>
        <w:t>https://mcp.opencaselaw.ch/entscheid/fr_gerichte_102_2015_165</w:t>
      </w:r>
    </w:p>
    <w:p>
      <w:r>
        <w:t>FR: FR_GERICHTE 102 2015 165 du 11 août 2015</w:t>
      </w:r>
    </w:p>
    <w:p>
      <w:r>
        <w:t>IT: FR_GERICHTE 102 2015 165 del 11 agosto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en l'espèce dans la mesure où la décision querellée lui a été notifiée le 9 juillet 2015 et que l’acte de recours a été remis à la poste, le 14 juillet 2015. La Cour statue sans débats (art. 327 al. 2 CPC). La cognition de la Cour d’appel est pleine et entière en droit; s’agissant des faits, elle est limitée à leur constatation manifestement inexacte (art. 320 CPC). b) La valeur litigieuse est de CHF 5'940.-. c)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englobe aussi bien les vrais que les pseudo-nova, même dans les procédures soumises à la maxime inquisitoire (FREIBURGHAUS/AFHELDT in SUTTER- SOMM/HASENBÖHLER/LEUENBERGER, Kommentar zur schweizerischen Zivilprozessordnung, Zurich/ Bâle/Genève 2013, art. 326 N 4). En l’occurrence, la recourante produit pour la première fois devant la Cour une offre pour une étude hydrologique et la réalisation de deux bâtiments avec un parking souterrain à D.________ établie le 23 février 2012 en faveur de E.________, ainsi qu’un courrier de sommation daté du 2</w:t>
      </w:r>
    </w:p>
    <w:p>
      <w:r>
        <w:t>Tribunal cantonal TC Page 3 de 5 octobre 2014 portant sur des factures d’honoraires impayées pour un montant de CHF 5'940.-, et un document intitulé « fiche de l’affaire », tous deux relatifs à la réalisation des deux bâtiments avec parking souterrain à D.________. Ces moyens sont irrecevables dès lors qu’ils ont été produits tardivement. Ceci étant, leur prise en considération n'aurait de toute façon pas été susceptible d'exercer une influence sur le sort de la cause (cf. infra consid. 3).</w:t>
      </w:r>
    </w:p>
    <w:p>
      <w:r>
        <w:rPr>
          <w:b/>
        </w:rPr>
        <w:t>E. 2</w:t>
      </w:r>
    </w:p>
    <w:p>
      <w:r>
        <w:t>a) Par ailleurs, le recours doit être motivé (art. 321 al. 1 CPC), les exigences sur ce point étant à tout le moins les mêmes que pour l’appel (TF arrêt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Le défaut de motivation n'est pas d'ordre purement formel et affecte l'appel de façon irréparable (CPC-JEANDIN, art. 311 N 5). b) En l’espèce, force est de constater que l’acte de recours déposé par A.________ ne contient aucune motivation idoine. La recourante se contente d’indiquer qu’elle réitère sa demande de mainlevée pour un montant de CHF 5'940.-, plus intérêts, et de produire les factures qu’elle a déjà remises à la Présidente, en première instance, ainsi que des nouvelles pièces irrecevables (cf. supra consid. 1c). Elle se borne donc à présenter sa propre versions des faits mais n'expose cependant pas en quoi la première juge aurait eu tort de rejeter sa demande de mainlevée provisoire et ne formule aucune critique à l'encontre des motifs de la décision querellée elle-même selon lesquels la requérante ne dispose d'aucun titre de mainlevée au sens de l’art. 82 LP, ne remettant ainsi pas en cause la motivation de la Présidente conformément aux réquisits doctrinaux et jurisprudentiels rappelés ci-dessus. Au vu de ce qui précède, la recourante n’a pas respecté les exigences exposées ci-dessus, ce qui s’apparente à un défaut de motivation (art. 321 al. 1 CPC) et son recours doit par conséquent être déclaré irrecevable.</w:t>
      </w:r>
    </w:p>
    <w:p>
      <w:r>
        <w:rPr>
          <w:b/>
        </w:rPr>
        <w:t>E. 3</w:t>
      </w:r>
    </w:p>
    <w:p>
      <w:r>
        <w:t>Supposé recevable, le recours devrait être rejeté. a)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(P.-R. GILLIÉRON, Poursuite pour dettes, faillite et concordat, 4ème éd., Bâle 2005, n. 776 p. 155). Ainsi, une facture adressée par le vendeur à l’acheteur vaut reconnaissance de dette si elle est signée par l’acheteur sans réserve ni condition (F. KRAUSKOPF, La mainlevée provisoire :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w:t>
      </w:r>
    </w:p>
    <w:p>
      <w:r>
        <w:t>Tribunal cantonal TC Page 4 de 5 Zurich 1980, § 15; BSK SchKG I-STAEHELIN, art. 82 LP N 25 et la jurisprudence citée par ces auteurs). b) En l’espèce, les factures, la sommation ainsi que la « fiche de l’affaire » produites par la recourante ne comportent pas la signature de la société poursuivie. Il en va de même de l’offre relative à l’étude hydrologique et à la réalisation de deux bâtiments avec un parking souterrain établie par la créancière en faveur de E.________. Ce document semble certes avoir été signé par F.________, pour le compte de la société E.________. Il ne ressort toutefois aucunement de ce document que B.________ serait engagée en qualité de débitrice. Il s’ensuit que la recourante n'a indéniablement produit aucune reconnaissance de dette à l'appui de sa requête de mainlevée. Pour faire reconnaître son droit, elle aurait dû introduire à l'encontre de l'intimé une action en reconnaissance de dette au sens de l'art. 79 al. 1 LP.</w:t>
      </w:r>
    </w:p>
    <w:p>
      <w:r>
        <w:rPr>
          <w:b/>
        </w:rPr>
        <w:t>E. 4</w:t>
      </w:r>
    </w:p>
    <w:p>
      <w:r>
        <w:t>a) Les frais de la procédure de recours doivent être mis à la charge de la recourante, qui succombe (art. 106 al. 1 CPC). Ils comprennent les frais judiciaires, fixés forfaitairement à 200 francs (art. 48 et 61 al. 1 OELP). b) Dans la mesure où l’intimé n’a pas été invité à se déterminer, conformément à l’art. 322 al. 1 CPC, il ne lui sera pas alloué de dépens. (dispositif en page suivante)</w:t>
      </w:r>
    </w:p>
    <w:p>
      <w:r>
        <w:t>Tribunal cantonal TC Page 5 de 5 la Cour arrête: I. Le recours est irrecevable. II. Les frais de la procédure de recours sont mis à la charge de A.________. Les frais judiciaires sont fixés à CHF 200.-. Il n’est pas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