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127 vom 3. August 2015</w:t>
      </w:r>
    </w:p>
    <w:p>
      <w:r>
        <w:t>FR Kantonsgericht, 2015-08-03, FR</w:t>
      </w:r>
    </w:p>
    <w:p>
      <w:r>
        <w:rPr>
          <w:b/>
        </w:rPr>
        <w:t xml:space="preserve">Quelle: </w:t>
      </w:r>
      <w:r>
        <w:t>https://mcp.opencaselaw.ch/entscheid/fr_gerichte_102_2015_127</w:t>
      </w:r>
    </w:p>
    <w:p>
      <w:r>
        <w:t>FR: FR_GERICHTE 102 2015 127 du 3 août 2015</w:t>
      </w:r>
    </w:p>
    <w:p>
      <w:r>
        <w:t>IT: FR_GERICHTE 102 2015 127 del 3 agosto 2015</w:t>
      </w:r>
    </w:p>
    <w:p>
      <w:pPr>
        <w:pStyle w:val="Heading2"/>
      </w:pPr>
      <w:r>
        <w:t>Regeste</w:t>
      </w:r>
    </w:p>
    <w:p>
      <w:r>
        <w:t>Arrêt de la IIe Cour d'appel civil du Tribunal cantonal | Betreibung auf Konkurs (Art. 159-196 SchKG)</w:t>
      </w:r>
    </w:p>
    <w:p>
      <w:pPr>
        <w:pStyle w:val="Heading2"/>
      </w:pPr>
      <w:r>
        <w:t>Erwägungen</w:t>
      </w:r>
    </w:p>
    <w:p>
      <w:r>
        <w:rPr>
          <w:b/>
        </w:rPr>
        <w:t>E. 1</w:t>
      </w:r>
    </w:p>
    <w:p>
      <w:r>
        <w:t>a) La décision du juge de la faillite peut, dans les dix jours, faire l’objet d’un recours au sens du CPC (art. 174 al. 1 LP). La décision attaquée a été notifiée au recourant le 15 mai 2015. Déposé le 26 mai 2015, le recours a été interjeté en temps utile, le 25 mai étant férié (lundi de Pentecôte ; art. 31 LP, 142 al. 3 CPC et 121 LJ). b) Le recours est recevable pour violation du droit et pour constatation manifestement inexacte des faits (art. 320 CPC), les parties pouvant toutefois faire valoir, selon l'art. 174 LP, des pseudo-nova (al. 1) ainsi que, à certaines conditions, de vrais nova (al. 2). La procédure est sommaire (art. 251 let. a CPC). c) En application de l'art. 327 al. 2 CPC, la Cour statue sur pièces.</w:t>
      </w:r>
    </w:p>
    <w:p>
      <w:r>
        <w:rPr>
          <w:b/>
        </w:rPr>
        <w:t>E. 2</w:t>
      </w:r>
    </w:p>
    <w:p>
      <w:r>
        <w:t>a) 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ATF 136 III 294).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(TF, arrêt 5P.399/1999 du 14.1.2000, consid. 2 et les références; cf. aussi Tribunal cantonal in RFJ 2001 p. 6). Il suffit, pour l'annulation du jugement de faillite, que la solvabilité du failli soit plus probable que son insolvabilité; cela étant, il ne faut pas poser d'exigences trop sévères (arrêt du Tribunal fédéral 5A_529/2008 du 25.9.2008 et les références citées).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w:t>
      </w:r>
    </w:p>
    <w:p>
      <w:r>
        <w:t>Tribunal cantonal TC Page 3 de 4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(P.-R. GILLIÉRON, Commentaire de la loi fédérale sur la poursuite pour dettes et la faillite, Vol. 3 Art. 159- 270, Lausanne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Bâle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8e éd., Berne 2008, § 38, N 14). b) Dans le délai de recours, la recourante a payé auprès de l’Office des faillites la somme de CHF 3'031.50, couvrant ainsi le montant de la dette en poursuite, y compris les intérêts et les frais, ainsi que l’avance de frais versée par l’intimée dans le cadre de la procédure de réquisition de faillite. Il ressort en outre de l’extrait du registre des poursuites de la recourante du 18 mai 2015 que cette poursuite a été annulée (cf. bordereau, pièce 3). La première condition cumulative de l’art. 174 al. 2 LP est ainsi réalisée. L’extrait du registre des poursuites du 18 mai 2015 fait également état de 5 poursuites au stade de l’ouverture de la faillite, en faveur de la Confédération, pour un montant de CHF 18'610.-, et d’une poursuite introduite par l’Etat de Fribourg, pour un montant de CHF 360.- (cf. bordereau, pièce 3). Bien que la recourante ait démontré avoir réglé les sommes dues à l’Office des faillites avant le dépôt de son recours (cf. bordereau, pièces 5 à 7), la Cour constate cependant que les actifs de la société se composent uniquement de quelques montres et cartons d’emballage, qu’elle ne dispose d’aucune liquidité, mais que son compte postal présente au contraire un déficit de CHF 132.35 et qu’il en va de même de son compte bancaire qui présente un solde négatif de CHF 104.-. Dans ces conditions, force est de constater que la recourante n’a pas prouvé qu’elle disposait de moyens liquides suffisants pour acquitter d’éventuelles autres dettes exigibles (cf. bordereau, pièce 8, p. 4). Faute pour la société débitrice d'avoir rendu sa solvabilité vraisemblable, son recours doit être rejeté.</w:t>
      </w:r>
    </w:p>
    <w:p>
      <w:r>
        <w:rPr>
          <w:b/>
        </w:rPr>
        <w:t>E. 3</w:t>
      </w:r>
    </w:p>
    <w:p>
      <w:r>
        <w:t>L'attention de la recourante est attirée sur la possibilité d'obtenir la révocation de la faillite aux conditions de l'art. 195 LP.</w:t>
      </w:r>
    </w:p>
    <w:p>
      <w:r>
        <w:rPr>
          <w:b/>
        </w:rPr>
        <w:t>E. 4</w:t>
      </w:r>
    </w:p>
    <w:p>
      <w:r>
        <w:t>Les frais de la procédure de recours, fixés forfaitairement à 500 francs, sont mis à la charge de la recourante (art. 106 al. 1 CPC; art. 52 et 61 al 1 OELP). Ils seront prélevés sur l’avance effectuée. Il ne sera pas alloué de dépens.</w:t>
      </w:r>
    </w:p>
    <w:p>
      <w:r>
        <w:t>Tribunal cantonal TC Page 4 de 4 la Cour arrête: I. Le recours est rejeté. Partant, la décision du Président du Tribunal civil de l’arrondissement de la Glâne du 5 mai 2015 est confirmée, dans la teneur suivante : « 1. La faillite de la société A.________ Sàrl, est prononcée ce jour, 5 mai 2015, à 8 h 30 (commination de faillite nº ccc). 2. L’Office cantonal des faillites est chargé de la liquidation des biens de la société A.________ Sàrl. 3. L’émolument de justice, fixé à fr. 150.-, est mis à la charge de la société A.________ Sàrl. II. Les frais de la procédure de recours, fixés à 500 francs (émolument global), sont mis à la charge de A.________ Sàrl et seront prélevés sur l’avance de frais versée le 12 juin 2015.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août 2015/sma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