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256 vom 23. Februar 2015</w:t>
      </w:r>
    </w:p>
    <w:p>
      <w:r>
        <w:t>FR Kantonsgericht, 2015-02-23, FR</w:t>
      </w:r>
    </w:p>
    <w:p>
      <w:r>
        <w:rPr>
          <w:b/>
        </w:rPr>
        <w:t xml:space="preserve">Quelle: </w:t>
      </w:r>
      <w:r>
        <w:t>https://mcp.opencaselaw.ch/entscheid/fr_gerichte_102_2014_256</w:t>
      </w:r>
    </w:p>
    <w:p>
      <w:r>
        <w:t>FR: FR_GERICHTE 102 2014 256 du 23 février 2015</w:t>
      </w:r>
    </w:p>
    <w:p>
      <w:r>
        <w:t>IT: FR_GERICHTE 102 2014 256 del 23 febbraio 2015</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F +41 26 304 15 01 www.fr.ch/tc — Pouvoir Judiciaire PJ Gerichtsbehörden GB 102 2014 256 Arrêt du 23 février 2015 IIe Cour d’appel civil Composition Président: Adrian Urwyler Juges: Catherine Overney, Michel Favre Greffier: Luis da Silva Parties A.________, défendeur et recourant contre B.________, demanderesse et intimée Objet Annulation de la faillite (art. 174 LP) Recours du 3 décembre 2014 contre le jugement du Président du Tribunal civil de l'arrondissement de la Sarine du 1er décembre 2014</w:t>
      </w:r>
    </w:p>
    <w:p>
      <w:r>
        <w:t>Tribunal cantonal TC Page 2 de 3 attendu que, sur réquisition de B.________, le Président du Tribunal civil de la Sarine a prononcé la faillite de A.________ le 1er décembre 2014; qu'à l'appui de son recours motivé interjeté dans le délai légal de 10 jours, A.________ a produit une quittance établie le 23 octobre 2014 de l’Office des poursuites de la Sarine attestant du paiement de la somme de 654 fr. 60 en faveur de B.________ en règlement de la poursuite no ccc; que l’intimée a confirmé, dans sa réponse du 18 décembre 2014, qu’elle a été entièrement désintéressée par ce paiement ; que le paiement en question constitue un pseudo-nova au sens de l'art. 174 al. 1 LP, lequel peut être invoqué sans restriction; que, contrairement au débiteur qui s'acquitte de sa dette après le prononcé du jugement de première instance (art. 174 al. 2 LP), le recourant n'a ainsi pas à rendre simultanément vraisemblable sa solvabilité (AMMON/WALTER, Grundriss des Schuldbetreibungs- und Konkursrechts, Berne 2003, p. 293-294; KUKO SchKG-DIGGELMANN/MÜLLER, art. 174 N 12); que la Cour doit examiner si les conditions de la faillite étaient effectivement remplies lors du prononcé de la décision de première instance; que le débiteur a effectué auprès de l’Office des poursuites de la Sarine un versement de 654 fr. 60, alors que la dette s’élevait à 796 francs, frais de greffe compris (cf. décompte) ; que ce versement a été effectué le même jour que la réquisition de faillite, de sorte que le débiteur ne pouvait pas connaître le montant des frais de greffe ; que dans la mesure où la créancière reconnaît que le débiteur a payé l’intégralité de sa créance, la faillite doit être annulée ; que, malgré l'admission du recours, les frais seront mis à la charge du recourant qui a provoqué la présente procédure en ne produisant pas lui-même devant le juge de première instance la preuve de son paiement, obligation qui lui était expressément rappelée dans la citation à comparaître; que les frais judiciaires sont fixés à 200 francs (émolument global, art. 49, 52 et 61 OELP); qu'il ne se justifie pas d’allouer des dépens à l’intimée (art. 95 al. 3 let. c CPC) ; (dispositif en page suivante)</w:t>
      </w:r>
    </w:p>
    <w:p>
      <w:r>
        <w:t>Tribunal cantonal TC Page 3 de 3 la Cour arrête: I. Le recours est admis. II. Partant, la décision du 1er décembre 2014 du Président du Tribunal civil de l'arrondissement de la Sarine, prononçant la faillite de A.________ est annulée. III. Les frais de procédure des deux instances sont mis à la charge de A.________. Les frais judiciaires sont fixés à 140 francs pour la première instance ; ils seront prélevés sur l'avance effectuée par B.________ qui a droit à leur remboursement par A.________. Les frais judiciaires de deuxième instance, fixés à 200 francs, seront prélevés sur l'avance de frais versée par A.________.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février 2015/cov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