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300 vom 9. Oktober 2025</w:t>
      </w:r>
    </w:p>
    <w:p>
      <w:r>
        <w:t>FR Kantonsgericht, 2025-10-09, FR</w:t>
      </w:r>
    </w:p>
    <w:p>
      <w:r>
        <w:rPr>
          <w:b/>
        </w:rPr>
        <w:t xml:space="preserve">Quelle: </w:t>
      </w:r>
      <w:r>
        <w:t>https://mcp.opencaselaw.ch/entscheid/fr_gerichte_101_2025_300</w:t>
      </w:r>
    </w:p>
    <w:p>
      <w:r>
        <w:t>FR: FR_GERICHTE 101 2025 300 du 9 octobre 2025</w:t>
      </w:r>
    </w:p>
    <w:p>
      <w:r>
        <w:t>IT: FR_GERICHTE 101 2025 300 del 9 ottobre 2025</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le 18 août 2025. Déposé le 28 août 2025, le recours est intervenu en temps utile.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147 III 451 consid. 1.3). En l'espèce, vu les conclusions de la demande au fond (DO 29), la valeur litigieuse est de CHF 63'602.- de sorte que la voie du recours en matière civile est ouverte contre le présent arrêt (art. 74 al. 1 let. b LTF).</w:t>
      </w:r>
    </w:p>
    <w:p>
      <w:r>
        <w:t>Tribunal cantonal TC Page 3 de 8</w:t>
      </w:r>
    </w:p>
    <w:p>
      <w:r>
        <w:rPr>
          <w:b/>
        </w:rPr>
        <w:t>E. 2</w:t>
      </w:r>
    </w:p>
    <w:p>
      <w:r>
        <w:t>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du cas particulier (arrêt TF 5A_774/2015 du 24 février 2016, consid. 2.1). En principe, la requête ne peut être refusée au motif que l'intéressé est lui-même responsable de son indigence (ATF 108 Ia 108 consid. 5b et les références citées; arrêt TF 5A_429/2024 du</w:t>
      </w:r>
    </w:p>
    <w:p>
      <w:r>
        <w:rPr>
          <w:b/>
        </w:rPr>
        <w:t>E. 3</w:t>
      </w:r>
    </w:p>
    <w:p>
      <w:r>
        <w:t>Dans un premier grief, le recourant estime que les contributions d'entretien de CHF 4'500.- qu'il verse mensuellement en faveur de ses enfants C.________, D.________ et E.________ devraient être retenues dans ses charges.</w:t>
      </w:r>
    </w:p>
    <w:p>
      <w:r>
        <w:rPr>
          <w:b/>
        </w:rPr>
        <w:t>E. 3.1</w:t>
      </w:r>
    </w:p>
    <w:p>
      <w:r>
        <w:t>Selon la jurisprudence, en matière d'assistance judiciaire, les suppléments au montant de base du minimum vital du droit des poursuites ne peuvent être pris en considération que s'il existe une obligation de payer et que les paiements ont effectivement été versés jusqu'alors, étant précisé que ces dépenses doivent servir à couvrir l'entretien nécessaire (arrêt TF 5D_49/2016 du 19 août 2016 consid. 2.3).</w:t>
      </w:r>
    </w:p>
    <w:p>
      <w:r>
        <w:rPr>
          <w:b/>
        </w:rPr>
        <w:t>E. 3.2</w:t>
      </w:r>
    </w:p>
    <w:p>
      <w:r>
        <w:t>L'art. 276 CC prévoit que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de l’enfant est une conséquence légale de l’établissement ou de la reconnaissance d’un lien de filiation au sens juridique. Elle est l’assise matérielle de cette filiation, liée à la responsabilité légale résultant de la parentalité, sans égard à la titularité des autres prérogatives parentales, notamment de l’attribution de l’autorité parentale ou de la garde (PIOTET / GAURON-CARLIN, in Commentaire romand du Code civil I, 2e éd. 2023, art. 276 n. 6). Selon l'art. 287 al. 1 CC, les conventions relatives aux contributions d’entretien n’obligent l’enfant qu’après avoir été approuvées par l’autorité de protection de l’enfant.</w:t>
      </w:r>
    </w:p>
    <w:p>
      <w:r>
        <w:t>Tribunal cantonal TC Page 4 de 8 Les conventions conclues, mais non (encore) approuvées, sont donc des actes juridiques « boiteux », qui ne lient que l’une des parties, à savoir le seul débiteur d’entretien. L’enfant n’est lié qu’après l’approbation. Le défaut d’approbation ne peut donc pas être invoqué par le débiteur, dès lors qu’il est lié dès la conclusion de la convention, indépendamment de l’approbation par l’autorité (PERRIN, in Commentaire romand du Code civil I, 2e éd. 2023, art. 287 n. 5).</w:t>
      </w:r>
    </w:p>
    <w:p>
      <w:r>
        <w:rPr>
          <w:b/>
        </w:rPr>
        <w:t>E. 3.3.1</w:t>
      </w:r>
    </w:p>
    <w:p>
      <w:r>
        <w:t>Pour motiver le refus de l'assistance judiciaire, la Présidente du tribunal a retenu que les contributions d'entretien concernant C.________ et D.________ se fondaient sur une convention conclue le 1er décembre 2023 qui n'a pas été approuvée par l'autorité de protection de l'enfant. Elles ne pouvaient donc pas entrer dans les charges du recourant. Quant au jugement de divorce du</w:t>
      </w:r>
    </w:p>
    <w:p>
      <w:r>
        <w:rPr>
          <w:b/>
        </w:rPr>
        <w:t>E. 3.3.2</w:t>
      </w:r>
    </w:p>
    <w:p>
      <w:r>
        <w:t>Le recourant fait valoir que le défaut d'approbation de l'autorité de protection de l'enfant ne peut pas être invoqué par le débiteur de l'entretien. Il rappelle qu'il verse de manière effective une somme mensuelle de CHF 4'500.- en faveur de ses trois enfants. Il estime qu'il est arbitraire d'exclure de ses charges des contributions d'entretien en faveur de ses enfants, dont deux sont mineures et le troisième aux études. L'intéressé objecte que le recourant aurait pu demander une modification du jugement de divorce afin d'obtenir une réduction des contributions d'entretien et, par voie de conséquence, un disponible pouvant être affecté au paiement des frais judiciaires et des honoraires d'avocats. Les contributions d'entretien fixées par le jugement de divorce se fondaient en effet sur un revenu mensuel de CHF 11'147.-, soit environ le double du revenu actuel.</w:t>
      </w:r>
    </w:p>
    <w:p>
      <w:r>
        <w:rPr>
          <w:b/>
        </w:rPr>
        <w:t>E. 3.4</w:t>
      </w:r>
    </w:p>
    <w:p>
      <w:r>
        <w:t>En l'espèce, le recourant est tenu, en vertu de l'art. 276 CC, de contribuer à l'entretien de ses trois enfants dont il n'a pas la garde. Le fondement légal de cette obligation exclut qu'on écarte le paiement de cette charge, à moins que le requérant ne parvienne pas à en démontrer le paiement effectif et régulier. Par ailleurs, selon le texte clair de l'art. 287 al. 1 CC, une convention sur l'entretien ne lie pas l'enfant. A contrario, elle lie le parent qui s'engage. Le recourant prouve en outre, par la production d'un extrait de son compte bancaire, qu'il paie régulièrement le montant mensuel de CHF 1500.- par enfant qu'il s'est engagé à verser. Par ailleurs, s'agissant de l'entretien de E.________, l'obligation d'entretien est constatée par un jugement de divorce qui jouit de l'autorité de force jugée. Sur le principe, les contributions d'entretien qu'il fixe doivent être retenues dans ses charges. Cela étant, le recourant ne verse pas le montant de CHF 1'980.- prévu par le jugement de divorce. Il prouve en revanche, par la production d'un extrait de son compte bancaire, qu'il verse régulièrement un montant mensuel de CHF 1'500.- pour cet enfant. C'est donc le montant effectivement versé de CHF 1'500.- par mois qui doit être pris en considération. Quant à l'existence d'un abus de droit évoquée par la Présidente du tribunal, force est de constater que les conditions ne sont manifestement pas réunies. En effet, la convention d'entretien est datée du 1er décembre 2023 et le jugement de divorce a été prononcé le 5 décembre 2007. Ils sont tous</w:t>
      </w:r>
    </w:p>
    <w:p>
      <w:r>
        <w:t>Tribunal cantonal TC Page 5 de 8 deux largement antérieurs à l'introduction de la procédure pour laquelle l'assistance judiciaire a été demandée. Il est en outre rappelé que le recourant est le défendeur dans l'action en dommages- intérêts. Il n'a ainsi pas pu conclure une convention d'entretien ou obtenir un jugement, dans le but de péjorer sa situation financière et obtenir l'assistance judiciaire. Comme le relève à juste titre le recourant, la Présidente du tribunal s'est écartée de principes légaux clairs et incontestés tant il est évident que les contributions d'entretien versées en faveur d'enfants – en particulier s'ils sont mineurs – constituent une charge qui doit être prise en considération si leur versement effectif et régulier est démontré, ce qui est le cas en l'espèce. Il y a donc lieu d'intégrer les contributions d'entretien dans les charges du recourant.</w:t>
      </w:r>
    </w:p>
    <w:p>
      <w:r>
        <w:rPr>
          <w:b/>
        </w:rPr>
        <w:t>E. 3.5</w:t>
      </w:r>
    </w:p>
    <w:p>
      <w:r>
        <w:t>Selon les faits constatés par la Présidente du tribunal, le recourant perçoit un salaire mensuel net de CHF 6'246.-, 13e salaire non compris. Le montant de son loyer est de CHF 1'490.-, celui de sa prime d'assurance maladie de CHF 371.- et celui de ses frais de repas de CHF 200.-. Il convient d'y ajouter un forfait de base majoré de 25% de CHF 1'500.- pour la couverture de son minimum vital ainsi que les contributions d'entretien mensuelles de CHF 4'500.-. Ses charges totalisent donc CHF 8'061.-. Le recourant ne dispose d'aucun disponible. Son grief est bien fondé. 4. Le recourant critique également l'établissement des faits concernant sa fortune. Il estime avoir démontré qu'il ne disposait d'aucune fortune. 4.1. 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TF 5A_837/2023 du 10 janvier 2024 consid. 3.2.2 et les références citées). Il est admis que le juge n'a pas, de par son devoir d'interpellation, à compenser le manque de collaboration qu'on peut raisonnablement attendre des parties pour l'établissement des faits, ni à pallier les erreurs procédurales commises par celles-ci. Or,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TF 5A_837/2023 du 10 janvier 2024 consid. 3.2.2 et les références citées). 4.2. 4.2.1. La Présidente du tribunal a retenu que le recourant n'avait produit ni d'avis de taxation ni de déclaration fiscale, ce qui rendait impossible d'établir s'il disposait d'une fortune ou d'un autre revenu</w:t>
      </w:r>
    </w:p>
    <w:p>
      <w:r>
        <w:t>Tribunal cantonal TC Page 6 de 8 que son salaire. Il violait ainsi son devoir de collaboration, ce qui justifiait le rejet de la requête d'assistance judiciaire à ce titre également. 4.2.2. Le recourant critique l'établissement des faits. Il invoque avoir allégué et prouvé qu'il n'a pas de fortune excepté une part de copropriété de 1/10, séquestrée par le Ministère public. Il a de même allégué et établi que l'Office des poursuites de Sion, Hérens et Conthey a procédé aux calculs de ses revenus et de ses charges, dont il ressort qu'il est insaisissable. De son côté, l'intéressé se rallie à l'appréciation de la Présidente du tribunal. Il souligne que le recourant n'a jamais démontré son incapacité à produire les pièces fiscales requises par la Présidente du tribunal. 4.3. En l'occurrence, le recourant a allégué dans sa requête d'assistance judiciaire et prouvé par la production d'une décision de l'Office des poursuites pour les districts de Sion, de Hérens et de Conthey qu'il avait fait l'objet d'une tentative récente de saisie, lors de laquelle il avait été constaté qu'il n'avait aucun bien saisissable. De même, il a allégué et prouvé au moyen d'un extrait du registre foncier qu'il était copropriétaire pour 1/10 d'un immeuble, une villa familiale, et que sa part de copropriété était séquestrée. Il ressort ainsi des pièces produites que la situation financière du recourant pouvait être établie à satisfaction sans la production des pièces fiscales. Le fait que le recourant est insaisissable et que sa part de copropriété est séquestrée signifie nécessairement qu'il n'a ni fortune réalisable ni source de revenus supplémentaires. Dans ces circonstances, il n'est pas possible retenir que le recourant n'a pas fourni tous les renseignements pour l'évaluation de sa fortune pour le seul motif qu'il n'a pas fourni d'avis de taxation alors qu'il a produit d'autres pièces pertinentes pour présenter autant que faire se peut sa situation financière. Le respect de son obligation de collaborer à l'établissement de la situation financière du recourant devait en effet s'examiner à l'aune de l'ensemble des pièces produites et non uniquement sur la constatation du défaut de production de pièces fiscales récentes. Au demeurant, le recourant a justifié la raison pour laquelle il n'avait pas de déclaration fiscale 2023 ou 2024 à produire. Au vu de ce qui précède, il ne peut donc pas être retenu que le recourant a violé son devoir de collaboration. Pour le même motif, il a été constaté de manière manifestement inexacte au vu des pièces produites en première instance que le recourant disposerait d'une fortune ou de revenu supplémentaire à celui de son travail. Au contraire, le recourant doit être suivi lorsqu'il affirme qu'il n'a ni fortune ni revenu supplémentaire. Ce grief est également bien fondé.</w:t>
      </w:r>
    </w:p>
    <w:p>
      <w:r>
        <w:rPr>
          <w:b/>
        </w:rPr>
        <w:t>E. 5</w:t>
      </w:r>
    </w:p>
    <w:p>
      <w:r>
        <w:t>Conformément à l'art. 327 al. 3 CPC, lorsqu'elle admet le recours, l'instance de recours annule la décision ou l’ordonnance d’instruction et renvoie la cause à l’instance précédente ou rend une nouvelle décision si la cause est en état d'être jugée En l'espèce, il est retenu que le recourant subit un déficit mensuel et qu'il ne dispose d'aucune fortune réalisable. L'indigence du recourant est par conséquent établie. La Présidente du tribunal n'a toutefois pas examiné les autres conditions d'octroi de l'assistance judiciaire. Elle a en effet laissé ouverte la question des chances de succès et la nécessité du recours à un avocat pour sauvegarder</w:t>
      </w:r>
    </w:p>
    <w:p>
      <w:r>
        <w:t>Tribunal cantonal TC Page 7 de 8 les droits du recourant. Néanmoins, un renvoi ne se justifie pas. La Cour dispose en effet des éléments de faits nécessaires pour statuer sur ces deux dernières conditions. Le recourant étant défendeur dans le cadre de la procédure au fond, la question des chances de succès ne se pose pas, à tout le moins pas d'entrée de cause. La requête d'assistance judiciaire doit ainsi être admise dès la date de son dépôt. Quant à son étendue, il suffit de constater que l'intéressé est représenté par un avocat et que l'action en dommages et intérêts porte sur une valeur litigieuse de CHF 63'602.-. Le principe de l'égalité des armes, la complexité de la cause qui relève de la procédure ordinaire régie par des règles formelles marquées et les enjeux justifient la désignation d'un défenseur d'office en la personne de Me Patrick Fontana. Le recourant est avisé qu'il sera tenu de rembourser l’assistance judiciaire dès qu'il sera en mesure de le faire, conformément à l'art. 123 al. 1 CPC. Il s'ensuit l'admission du recours.</w:t>
      </w:r>
    </w:p>
    <w:p>
      <w:r>
        <w:rPr>
          <w:b/>
        </w:rPr>
        <w:t>E. 6.1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6.2</w:t>
      </w:r>
    </w:p>
    <w:p>
      <w:r>
        <w:t>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Compte tenu de ces critères, en particulier la simplicité de la cause et du peu d'ampleur des écritures, les l'indemnité de dépens est arrêtée à CHF 864.80, débours et TVA par CHF 64.80 compris. Conformément à la jurisprudence (arrêts TF 5A_825/2021 du 31 mars 2022 consid. 5 non publié aux ATF 148 III 225; TF 4A_106/2021 du 8 août 2022 consid. 3.4 et les références citées), l'indemnité de dépens devra être versée directement à Me Patrick Fontana, puisque le recourant bénéficie de l'assistance judiciaire pour la procédure de recours.</w:t>
      </w:r>
    </w:p>
    <w:p>
      <w:r>
        <w:rPr>
          <w:b/>
        </w:rPr>
        <w:t>E. 6.3</w:t>
      </w:r>
    </w:p>
    <w:p>
      <w:r>
        <w:t>Compte tenu du règlement des frais et dépens, la requête d’assistance judiciaire pour la procédure de recours est sans objet et doit être rayée du rôle. (dispositif en page suivante)</w:t>
      </w:r>
    </w:p>
    <w:p>
      <w:r>
        <w:t>Tribunal cantonal TC Page 8 de 8 la Cour arrête : I. Le recours (101 2025 300) est admis. Partant, le ch. 1 de la décision de la Présidente du Tribunal civil de l'arrondissement de la Sarine du 8 août 2025 est réformée et prend désormais la teneur suivante: 1. La requête d'assistance judiciaire du 21 mars 2025 est admise. Partant, dans le dossier no 15 2025 10, l'assistance judiciaire est accordée à A.________, qui est en conséquence exonéré des frais judiciaires et auquel est désigné un défenseur d'office rémunéré par l'État en la personne de Me Patrick Fontana, avocat à Sion. II. Les frais de la procédure de recours, arrêtés à CHF 500.-, sont mis à la charge de l'État de Fribourg. III. L'indemnité de dépens de A.________ due à Me Patrick Fontana est fixée à CHF 864.80, débours et TVA par CHF 64.80 compris. Elle est mise à la charge de l'État de Fribourg. IV. La requête d'assistance judiciaire (101 2025 301), sans objet, est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octobre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