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260 vom 21. Januar 2026</w:t>
      </w:r>
    </w:p>
    <w:p>
      <w:r>
        <w:t>FR Kantonsgericht, 2026-01-21, FR</w:t>
      </w:r>
    </w:p>
    <w:p>
      <w:r>
        <w:rPr>
          <w:b/>
        </w:rPr>
        <w:t xml:space="preserve">Quelle: </w:t>
      </w:r>
      <w:r>
        <w:t>https://mcp.opencaselaw.ch/entscheid/fr_gerichte_101_2025_260</w:t>
      </w:r>
    </w:p>
    <w:p>
      <w:r>
        <w:t>FR: FR_GERICHTE 101 2025 260 du 21 janvier 2026</w:t>
      </w:r>
    </w:p>
    <w:p>
      <w:r>
        <w:t>IT: FR_GERICHTE 101 2025 260 del 21 gennaio 2026</w:t>
      </w:r>
    </w:p>
    <w:p>
      <w:pPr>
        <w:pStyle w:val="Heading2"/>
      </w:pPr>
      <w:r>
        <w:t>Regeste</w:t>
      </w:r>
    </w:p>
    <w:p>
      <w:r>
        <w:t>Arrêt de la Ie Cour d'appel civil du Tribunal cantonal | Auferlegung der Prozesskosten</w:t>
      </w:r>
    </w:p>
    <w:p>
      <w:pPr>
        <w:pStyle w:val="Heading2"/>
      </w:pPr>
      <w:r>
        <w:t>Erwägungen</w:t>
      </w:r>
    </w:p>
    <w:p>
      <w:r>
        <w:rPr>
          <w:b/>
        </w:rPr>
        <w:t>E. 1.1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(ATF 148 I 127 consid. 3.1; 143 IV 214 consid. 5.2.1). L'arrêt de renvoi fait aussi autorité pour les parties et le Tribunal fédéral (ATF 135 III 334 consid. 2). Dans la mesure cependant où les parties ne sont pas autorisées à faire état de vrais nova dans la procédure par-devant le Tribunal fédéral (arrêt TF 5A_534/2020 du 7 octobre 2020 consid. 2.3), elles doivent pouvoir invoquer des tels faits nouveaux dans la procédure menée après le renvoi à l'autorité cantonale (ATF 135 III 334 consid. 2). En l’occurrence, seul le sort des frais et dépens des instances cantonales est à trancher. La validité de la résiliation anticipée du droit de superficie a été définitivement tranchée par le Tribunal fédéral, ce qui a conduit au rejet de la demande de la commune, et la cause est maintenant renvoyée au tribunal de première instance pour statuer sur les prétentions en indemnisation formulées par la superficiaire.</w:t>
      </w:r>
    </w:p>
    <w:p>
      <w:r>
        <w:rPr>
          <w:b/>
        </w:rPr>
        <w:t>E. 2.1</w:t>
      </w:r>
    </w:p>
    <w:p>
      <w:r>
        <w:t>Les frais d’appel doivent être réglés conformément aux art. 106 ss CPC. Aux termes de l'art. 106 al. 1 et 2 CPC, les frais sont mis à la charge de la partie succombante ; lorsqu'aucune des parties n'obtient entièrement gain de cause, les frais sont répartis selon le sort de la cause.</w:t>
      </w:r>
    </w:p>
    <w:p>
      <w:r>
        <w:rPr>
          <w:b/>
        </w:rPr>
        <w:t>E. 2.2</w:t>
      </w:r>
    </w:p>
    <w:p>
      <w:r>
        <w:t>L’art. 318 al. 3 CPC prévoit que, si l’instance d’appel statue à nouveau, elle se prononce sur les frais de la première instance. Tel est le cas en l’occurrence, vu que l’arrêt cantonal du 4 décembre 2024 a été réformé par le Tribunal fédéral en ce sens que la demande déposée par la commune est rejetée.</w:t>
      </w:r>
    </w:p>
    <w:p>
      <w:r>
        <w:rPr>
          <w:b/>
        </w:rPr>
        <w:t>E. 3.1</w:t>
      </w:r>
    </w:p>
    <w:p>
      <w:r>
        <w:t>Dans ses déterminations, la superficiaire soutient que le rejet de la demande de la commune conduit à ce que cette dernière supporte les frais et dépens. Ainsi, les frais judiciaires de la procédure d’appel, fixés à CHF 80'000.- dans les deux décisions cantonales annulées par le Tribunal fédéral, doivent être mis à sa charge et l’avance de frais pour ce même montant faite par la superficiaire doit lui être restituée. La commune doit aussi être condamnée à lui verser des dépens pour les procédures d’appel, à fixer selon les deux listes produites les 11 octobre 2022 et 9 octobre 2024. S’agissant des frais de première instance, la superficiaire soutient que la commune, dont la demande a été rejetée, doit les supporter, indépendamment de la poursuite de la procédure reconventionnelle. Ce principe peut d’ores et déjà être prononcé, et les frais afférents aux prétentions reconventionnelles seront réservés. Les frais judiciaires de première instance peuvent être arrêtés à CHF 63'000.- comme dans la décision du tribunal de première instance du 15 juin 2021, et les dépens que lui doit la commune peuvent être fixés selon les listes de frais déjà produites au dossier. Si les montants des frais et dépens de première instance ne peuvent pas être arrêtés, il conviendra de renvoyer ces points à l’autorité de première instance pour fixation, étant précisé que le principe de leur attribution peut déjà être prononcé.</w:t>
      </w:r>
    </w:p>
    <w:p>
      <w:r>
        <w:t>Tribunal cantonal TC Page 5 de 7</w:t>
      </w:r>
    </w:p>
    <w:p>
      <w:r>
        <w:rPr>
          <w:b/>
        </w:rPr>
        <w:t>E. 3.2</w:t>
      </w:r>
    </w:p>
    <w:p>
      <w:r>
        <w:t>Dans ses déterminations, la commune invoque une répartition des frais selon l’équité, fondée sur sa bonne foi (art. 107 al. 1 let. b CPC), ainsi que sur les circonstances particulières du cas (art. 107 al. 1 let. f CPC). Elle fait valoir que deux instances successives lui ont donné gain de cause sur des arguments de fond, avant que le Tribunal fédéral ne statue en sens contraire sur une question de procédure controversée.</w:t>
      </w:r>
    </w:p>
    <w:p>
      <w:r>
        <w:rPr>
          <w:b/>
        </w:rPr>
        <w:t>E. 3.3</w:t>
      </w:r>
    </w:p>
    <w:p>
      <w:r>
        <w:t>En principe, celui qui succombe doit supporter les frais (art. 106 CPC). Le tribunal peut s'écarter de ce principe de répartition et répartir les frais selon son appréciation, lorsqu’une partie a intenté le procès de bonne foi (art. 107 al. 1 let. b CPC) ou lorsque des circonstances particulières rendent la répartition en fonction du sort de la cause inéquitable (art. 107 al. 1 let. f CPC). Il résulte de son texte clair que l'art. 107 CPC est une disposition potestative. Dans son champ d'application, le tribunal dispose d'un pouvoir d'appréciation non seulement quant à la manière dont les frais seront répartis, mais aussi et en particulier quant au fait même de déroger aux principes généraux de répartition résultant de l'art. 106 CPC (ATF 139 III 358 consid. 3). L'application de l'art. 107 al. 1 let. b CPC, conçue pour rester exceptionnelle, vise des cas où la partie avait des raisons d'agir. La doctrine et la jurisprudence citent notamment le cas du procès perdu ensuite d'un revirement de jurisprudence (cf. arrêt TF 5A_195/2013 du 9 juillet 2013 consid. 3.2.1), ou une attitude critiquable ou prêtant à confusion d'une partie, qui crée une apparence justifiant d'une certaine manière le procédé infondé de l'autre (exemple de l'ambiguïté induisant une erreur quant à la légitimation passive), ou dont le comportement incite l'autre à agir (CR CPC-TAPPY, 2ème éd. 2019, art. 107 n. 13 ss et les références citées). L'application de cette disposition ne doit pas avoir pour conséquence de vider le principe de l'art. 106 CPC de son contenu (arrêts TF 1C_350/2016 du 2 février 2017 consid. 2.3.2 ; 5D_69/2017 du 14 juillet 2017 consid. 3.3.1).</w:t>
      </w:r>
    </w:p>
    <w:p>
      <w:r>
        <w:rPr>
          <w:b/>
        </w:rPr>
        <w:t>E. 3.4</w:t>
      </w:r>
    </w:p>
    <w:p>
      <w:r>
        <w:t>En l’espèce, l’action de la commune a été définitivement rejetée à la suite de l’arrêt du Tribunal fédéral du 24 juin 2025, ce qui implique qu’elle en supporte les frais (frais judiciaires et dépens), et il ne paraît pas indiqué de s’écarter de ce principe. En effet, la bonne foi de la commune n’appelle pas de protection particulière, dès lors que, en saisissant le tribunal, elle devait s’attendre à ce que la cause soit tranchée dans un sens comme dans l’autre. Si elle a succombé, ce n’est pas en raison d’un revirement de jurisprudence, mais parce qu’une jurisprudence nouvelle a été consacrée sur une question jusqu’alors controversée en doctrine. En outre, les circonstances qu’elle qualifie de particulières relèvent en réalité des aléas ordinaires d’une procédure portée devant plusieurs instances, susceptibles d’adopter des appréciations juridiques divergentes. Aussi, il appartient à la commune de supporter les frais (art. 106 al. 1 CPC).</w:t>
      </w:r>
    </w:p>
    <w:p>
      <w:r>
        <w:rPr>
          <w:b/>
        </w:rPr>
        <w:t>E. 3.5.1</w:t>
      </w:r>
    </w:p>
    <w:p>
      <w:r>
        <w:t>Compte tenu de la valeur litigieuse (CHF 1'900’000.- ; cf. art. 3 al. 1 let. e du Tarif du Tribunal cantonal des émoluments pour les contestations portant sur des affaires pécuniaires ; RSF 130.16) et de la complexité de la procédure (art. 11 al. 2 RJ), les frais d’appel sont arrêtés à CHF 80'000.-. Ils sont perçus sur l’avance effectués par A.________ SA, qui a droit à leur remboursement par la commune B.________ (art. 111 al. 1 et 2 aCPC).</w:t>
      </w:r>
    </w:p>
    <w:p>
      <w:r>
        <w:rPr>
          <w:b/>
        </w:rPr>
        <w:t>E. 3.5.2</w:t>
      </w:r>
    </w:p>
    <w:p>
      <w:r>
        <w:t>S’agissant des dépens d’appel de la superficiaire, selon l'art. 105 al. 2 CPC, le tribunal fixe les dépens selon le tarif, soit le RJ. L'art. 63 al. 3 RJ dispose qu'en cas de fixation détaillée, comme en l'espèce, l'autorité tiendra compte notamment du temps nécessaire à la conduite du procès dans</w:t>
      </w:r>
    </w:p>
    <w:p>
      <w:r>
        <w:t>Tribunal cantonal TC Page 6 de 7 des circonstances ordinaires ainsi que des intérêts en jeu. Le tarif horaire est de CHF 250.- (art. 65 RJ) ; compte tenu de la valeur litigieuse (CHF 1'900’000.-), la majoration est en l’occurrence de 202.20% (art. 66 al. 2 let. b RJ en lien avec l'annexe 2 à celui-ci).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jusqu’au 31 décembre 2023 et de 8.1% depuis le 1er janvier 2024 (art. 25 al. 1 de la loi du 12 juin 2009 sur la TVA [LTVA ; RS 641.20]). En l’espèce, pour la première procédure d’appel (101 2021 307), Me Jean-Michel Brahier a déposé une liste de frais le 11 octobre 2022 (DO 119) et a indiqué avoir consacré 49 heures et 30 minutes, réclamant une somme de CHF 12'375.- à ce titre, majorée de CHF 25'022.25 compte tenu de la valeur litigieuse (202.2%). Il a ajouté des frais de vacation de CHF 78.50 et le forfait débours de CHF 618.75, ainsi que la TVA. Le temps consacré à la défense des intérêts de sa cliente paraît raisonnable vu les enjeux de la cause et les écritures déposées, et sera retenu. La TVA sera fixée au taux en vigueur à l’époque des prestations (7.7%). Aussi, les dépens de A.________ SA pour cette première procédure d’appel s’élèvent à CHF 38'094.50, TVA par CHF 2'933.25 (7.7%) en sus. Pour la seconde procédure d’appel suite à l’arrêt de renvoi (101 2024 25), Me Jean-Michel Brahier a produit une liste de frais le 9 octobre 2024 (DO 27). Il a indiqué avoir consacré pour la suite de la procédure d’appel post arrêt de renvoi 15 heures et 10 minutes, réclamant un montant de CHF 9’791.65, majoré de CHF 19'798.75 compte tenu de la valeur litigieuse. Il a ajouté le forfait débours (5%) de CHF 489.60 et la TVA (7.7%) de CHF 2'316.15. Le temps consacré par le mandataire est raisonnable et sera admis. La TVA sera adaptée à celle en vigueur à l’époque des prestations, soit 8.1 %. Ainsi, les dépens de A.________ SA pour cette seconde procédure d’appel sont fixés à CHF 30'080.-, TVA par CHF 2'436.50 en sus. Au vu de ce qui précède, les dépens totaux de la procédure d’appel dus à A.________ SA sont de CHF 68'174.50 (38'094.50 + 30'080), TVA par CHF 5'369.75 (2'933.25 + 2'436.50) en sus.</w:t>
      </w:r>
    </w:p>
    <w:p>
      <w:r>
        <w:rPr>
          <w:b/>
        </w:rPr>
        <w:t>E. 3.6.1</w:t>
      </w:r>
    </w:p>
    <w:p>
      <w:r>
        <w:t>Les frais de première instance en lien avec la demande de la commune peuvent d’ores et déjà être répartis (cf. art. 104 al. 2 CPC) ; effet, la question se limitait à la légalité de la résiliation du contrat de servitude, qui a désormais été définitivement tranchée par le Tribunal fédéral et qui scelle le sort de l’action. Vu le rejet de son action, la commune doit en supporter les frais conformément à l’art. 106 al. 1 CPC. Il ne paraît pas indiqué de s’écarter de ce principe eu égard aux considérations posées sous ch. 3.4.</w:t>
      </w:r>
    </w:p>
    <w:p>
      <w:r>
        <w:rPr>
          <w:b/>
        </w:rPr>
        <w:t>E. 3.6.2</w:t>
      </w:r>
    </w:p>
    <w:p>
      <w:r>
        <w:t>Les frais judiciaires de la procédure de première instance avaient été fixés à CHF 63'000.- dans la décision du 15 juin 2021, sans que leur montant fasse l’objet d’une quelconque contestation. Ce montant peut être repris. La commune avait presté des avances de frais de CHF 23'000.- (DO 14 et 46), qui viendront en déduction des frais judiciaires de CHF 63'000.- qu’elle doit supporter.</w:t>
      </w:r>
    </w:p>
    <w:p>
      <w:r>
        <w:rPr>
          <w:b/>
        </w:rPr>
        <w:t>E. 3.6.3</w:t>
      </w:r>
    </w:p>
    <w:p>
      <w:r>
        <w:t>La commune est aussi astreinte à verser des dépens à A.________ SA en lien avec le rejet de son action. Le Tribunal de première instance étant à nouveau saisi pour statuer sur les prétentions reconventionnelles, celui-ci fixera également les dépens dus à A.________ SA liés à l’action de la commune désormais rejetée.</w:t>
      </w:r>
    </w:p>
    <w:p>
      <w:r>
        <w:rPr>
          <w:b/>
        </w:rPr>
        <w:t>E. 3.6.4</w:t>
      </w:r>
    </w:p>
    <w:p>
      <w:r>
        <w:t>Les frais qui seront engagés en lien avec les prétentions reconventionnelles à trancher sont réservés.</w:t>
      </w:r>
    </w:p>
    <w:p>
      <w:r>
        <w:t>Tribunal cantonal TC Page 7 de 7 la Cour arrête : I. Ensuite de l’arrêt du Tribunal fédéral du 24 juin 2025 admettant le recours en matière civile et réformant l’arrêt de la Ie Cour d’appel civil du 4 décembre 2024 en ce sens que la demande déposée par la commune le 21 août 2018 est rejetée, le ch. II de l’arrêt du 4 décembre 2024 est modifié comme suit et un ch. IIbis est ajouté : « II. Les frais de la procédure d’appel sont mis à la charge de la commune de B.________. Les frais judiciaires d’appel sont arrêtés à CHF 80'000.-. Ils sont perçus sur l’avance effectuée par A.________ SA, qui a droit à leur remboursement par la commune B.________. Les dépens d’appel de A.________ SA sont fixés à CHF 68'174.50 (38'094.50 + 30'080), TVA par CHF 5'369.75 (2'933.25 + 2'436.50) en sus. IIbis. Les frais de la procédure de première instance engagés jusqu’à la décision du 15 juin 2021 sont mis à la charge de charge de la commune de B.________. Les frais judiciaires sont fixés à CHF 63'000.- et sont en partie prélevés sur l’avance de CHF 23'000.- versée par la commune de B.________. La cause est renvoyée au Tribunal de première instance pour qu’il fixe le montant des dépens dus à A.________ SA par la commune de B.________ jusqu’à sa décision du 15 juin 2021. Les frais judiciaires et dépens liés aux prétentions reconventionnelles sont réservés. » 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janvier 2026/cfa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