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83 vom 24. Mai 2024</w:t>
      </w:r>
    </w:p>
    <w:p>
      <w:r>
        <w:t>FR Kantonsgericht, 2024-05-24, FR</w:t>
      </w:r>
    </w:p>
    <w:p>
      <w:r>
        <w:rPr>
          <w:b/>
        </w:rPr>
        <w:t xml:space="preserve">Quelle: </w:t>
      </w:r>
      <w:r>
        <w:t>https://mcp.opencaselaw.ch/entscheid/fr_gerichte_101_2024_83</w:t>
      </w:r>
    </w:p>
    <w:p>
      <w:r>
        <w:t>FR: FR_GERICHTE 101 2024 83 du 24 mai 2024</w:t>
      </w:r>
    </w:p>
    <w:p>
      <w:r>
        <w:t>IT: FR_GERICHTE 101 2024 83 del 24 maggio 2024</w:t>
      </w:r>
    </w:p>
    <w:p>
      <w:pPr>
        <w:pStyle w:val="Heading2"/>
      </w:pPr>
      <w:r>
        <w:t>Regeste</w:t>
      </w:r>
    </w:p>
    <w:p>
      <w:r>
        <w:t>Arrêt de la Ie Cour d'appel civil du Tribunal cantonal | Beschwerde unentgeltliche Rechtspflege</w:t>
      </w:r>
    </w:p>
    <w:p>
      <w:pPr>
        <w:pStyle w:val="Heading2"/>
      </w:pPr>
      <w:r>
        <w:t>Erwägungen</w:t>
      </w:r>
    </w:p>
    <w:p>
      <w:r>
        <w:rPr>
          <w:b/>
        </w:rPr>
        <w:t>E. 22</w:t>
      </w:r>
    </w:p>
    <w:p>
      <w:r>
        <w:t>février 2024 et à l'octroi de l'assistance judiciaire pour la première instance. Par arrêt du 18 mars 2024, le bénéfice de l'assistance judiciaire lui a été accordé aussi bien pour l'appel que pour le recours. Invités à se déterminer sur le recours, les intéressés ont, par écriture du 4 avril 2024, conclu à son irrecevabilité, subsidiairement à son rejet. E. Par arrêt séparé de ce jour (101 2024 81, 128 et 130), l'appel contre la décision d'avis aux débiteurs est rejeté, dans la mesure de sa recevabilité. en droit 1. 1.1. La décision refusant l'assistance judiciaire est sujette à recours, en application des art. 121 et 319 CPC. Le délai pour interjeter recours contre une décision prise en procédure sommaire,</w:t>
      </w:r>
    </w:p>
    <w:p>
      <w:r>
        <w:t>Tribunal cantonal TC Page 3 de 7 comme c’est le cas en l’espèce (art. 119 al. 3 CPC), est de 10 jours à compter de sa notification (art. 321 al. 2 CPC). En l'espèce, la décision attaquée a été notifiée au mandataire du recourant le 26 février 2024. Déposé le 7 mars 2024, le mémoire de recours a été déposé en temps utile et il est doté de conclusions. S'agissant de la motivation, il y a lieu de considérer ce qui suit. 1.2. En vertu des art. 311 al. 1 et 321 al. 1 CPC, l'appel comme le recours doivent être motivés,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dans son mémoire de recours, A.________ présente sur 3 pages (p. 3-5) un exposé des faits de la cause, en particulier de l'historique de la procédure et de sa situation financière et personnelle. Il ne critique cependant pas les faits retenus par la première juge, ce qui supposerait de mentionner ce que celle-ci a considéré à tel ou tel égard puis d'argumenter pour tenter de démontrer que les faits constatés sont erronés, mais livre sa propre version des faits, comme si le mémoire était une requête déposée en première instance. De plus, il semble retenir tantôt les faits établis par la Présidente et tantôt une autre version, sans toutefois expliquer précisément pourquoi il faudrait s'écarter de la décision querellée. Or, le devoir de motivation incombe à l'appelant et il n'appartient pas à la Cour de comparer la décision attaquée avec l'exposé contenu dans l'appel pour essayer de trouver les éventuelles différences, ce d'autant que, dans le cadre d'un recours, seule la constatation manifestement inexacte des faits peut être invoquée (art. 320 let. b CPC). En conséquence, cette partie du recours est irrecevable et seule la partie "III. Droit" (p. 6-9) sera examinée. 1.3. La cognition de la Cour d'appel est pleine et entière en droit ; s'agissant des faits, elle est en revanche limitée à leur constatation manifestement inexacte (art. 320 CPC). Les conclusions, les allégations de faits et les preuves nouvelles sont irrecevables (art. 326 al. 1 CPC). En l'espèce, outre la décision attaquée, le recourant produit un bordereau de pièces au sujet de sa situation personnelle et financière. La plupart des documents ont déjà été produits en première instance et sont recevables. Il en va cependant différemment des pièces 5 (certificat de famille établissant son mariage avec F.________ le 1er mars 2024), 7 (décompte de primes d'assurance- maladie d'avril 2024) et 12 (fiche de salaire de février 2024), qui concernent des faits nouveaux et postérieurs à la décision attaquée ; ces pièces sont irrecevables. 1.4. En application de l'art. 327 al. 2 CPC, l’instance de recours peut statuer sur pièces, sans tenir audience. 1.5.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demandée se rapporte à une requête d'avis aux débiteurs portant sur des contributions d'entretien mensuelles d'un montant total de CHF 1'000.-, dues jusqu'à la majorité des enfants (art. 277 al. 1 CC), respectivement en 2028 et</w:t>
      </w:r>
    </w:p>
    <w:p>
      <w:r>
        <w:t>Tribunal cantonal TC Page 4 de 7 2029. La valeur litigieuse est donc clairement supérieure à CHF 30'000.-, ce qui ouvre la voie du recours en matière civile au Tribunal fédéral (art. 72 et 74 al. 1 LTF). 2. Le recourant fait valoir que c'est à tort que la première juge a nié son indigence. 2.1.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pour autant qu'ils soient réellement acquittés (ATF 135 I 221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de l'espèce (arrêt TF 5A_774/2015 du</w:t>
      </w:r>
    </w:p>
    <w:p>
      <w:r>
        <w:rPr>
          <w:b/>
        </w:rPr>
        <w:t>E. 24</w:t>
      </w:r>
    </w:p>
    <w:p>
      <w:r>
        <w:t>février 2016, consid. 2.1). 2.2. La Présidente a retenu (décision attaquée, p. 4) que le père gagne CHF 3'905.- net par mois, y compris la part au 13ème salaire mais sans les allocations familiales pour sa dernière fille. Ce montant n'est pas remis en cause. Au niveau des charges du débirentier, la décision attaquée (p. 4-5) retient un total mensuel de CHF 3'405.-. Ce montant inclut la moitié du minimum vital élargi d'un couple et du loyer de l'appartement qu'il occupe avec sa concubine et leur fille commune, respectivement à raison de CHF 1'063.- (½ x 1'700 x 125 %) et CHF 650.- (½ x 1'300.-), une prime d'assurance-maladie résiduelle de CHF 192.-, compte tenu de la subvention à laquelle il pourrait prétendre, CHF 237.- de frais de déplacement et CHF 84.- pour les frais de cantine, les contributions d'entretien pour ses premiers enfants, à hauteur de CHF 1'000.- par mois, ainsi qu'une charge fiscale estimée à CHF 60.-. Il comprend aussi le coût de E.________ à hauteur de CHF 90.-, calculé comme suit : ½ x (400 [minimum vital LP] x 125 % + 2 [prime d'assurance-maladie résiduelle, compte tenu de la subvention à laquelle il pourrait prétendre] – 265 [allocations familiales]). Sur cette base, la première juge a considéré qu'avec son solde mensuel de CHF 500.-, A.________ était en mesure d'assumer les frais de la procédure d'avis aux débiteurs, au besoin par acomptes. 2.3. Le recourant expose que, contrairement à ce qui a été retenu dans la décision attaquée, il doit assumer l'entier des frais de sa fille E.________ et de la mère de celle-ci, qui se trouve en formation et n'exerce aucune activité lucrative. 2.3.1. En cas de concubinage, faute de devoir d’assistance, d’une part, et vu la communauté des coûts, d’autre part, il faut en principe prendre en considération la moitié du montant de base du minimum vital, et ce de manière absolue (ATF 137 III 59 consid. 4.2.2 ; arrêt TF 5A_1068/2021 du 30 août 2022 consid. 3.2.1). Cela étant, selon la jurisprudence, les concubins supportent normalement les charges du ménage commun au pro rata de leurs revenus respectifs. Ce principe détermine ainsi de quelle manière doit être calculé le minimum vital du concubin qui mène un procès et sollicite l'assistance judiciaire. Cependant, si le requérant ne dispose d’aucun revenu, la question</w:t>
      </w:r>
    </w:p>
    <w:p>
      <w:r>
        <w:t>Tribunal cantonal TC Page 5 de 7 de la détermination de son minimum vital dans le cadre du concubinage ne se pose pas, car tous les frais du ménage commun sont pris en charge par le seul concubin qui réalise un revenu (ATF 142 III 36 consid. 2.3). Par ailleurs, les rapports de concubinage dont sont issus des enfants doivent être assimilés, dans le domaine de l'assistance judiciaire, aux rapports matrimoniaux. Cela implique, par analogie avec la jurisprudence relative au calcul du minimum vital, que les ressources et les charges du concubin requérant soient calculées comme le sont celles d’un conjoint requérant. Dans un tel cas, il y a lieu de faire un calcul global en prenant en compte les revenus nets des deux concubins, le montant mensuel de base applicable au couple, ainsi que l’ensemble des charges de la communauté formée par les partenaires (pour le tout : arrêt TC FR 101 2019 391 et 392 du 11 février 2020 consid. 2.2.1 et les réf. citées). 2.3.2. En l'espèce, en première instance, le requérant a allégué (DO/20-21) et rendu vraisemblable (pièce 11 de son bordereau du 12 janvier 2024) que sa compagne, avec qui il vient d'avoir un bébé, est aux études et qu'il doit assumer sa part des frais communs. Comme évoqué ci-avant, dans le cadre de l'assistance judiciaire, il faut retenir, lorsque l'un des concubins n'a pas de revenu, que l'autre s'acquitte des charges communes. Dans le cas particulier, même à retenir uniquement la seconde part au loyer de CHF 650.- dans les charges du recourant, celui-ci se retrouve déjà avec un déficit mensuel de CHF 150.- (500 – 650). Son indigence doit donc être admise, sans qu’il ne soit nécessaire d’examiner encore les autres griefs soulevés dans le recours. 2.4. En ce qui concerne les chances de succès, la jurisprudence retient qu'un procès en est dépourvu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Une partie ne devrait pas pouvoir engager une procédure qu'elle ne mènerait pas à ses propres frais et risques simplement parce que cela ne lui coûte rien. En revanche, un procès n'est pas dépourvu de chances de succès lorsque celles-ci et les risques d'échec s'équilibrent à peu près, ou que les premières ne sont que légèrement inférieures aux secondes. La situation doit être appréciée à la date du dépôt de la requête et sur la base d'un examen sommaire (ATF 142 III 138 consid. 5.1). Dans le cas particulier, la décision fondant l'obligation d'entretien date de 2016 et plusieurs changements sont intervenus dans la situation financière du père dans l'intervalle, notamment la naissance d'un nouvel enfant. Compte tenu de ces circonstances, il ne saurait être retenu que la position consistant à s'opposer à la mesure d'avis aux débiteurs requise serait a priori dépourvue de toute chance de succès. 2.5. Ce qui précède conduit à l'admission du recours et à l'octroi de l'assistance judiciaire, au vu de la nature de la cause et du besoin non contestable d'un défenseur. 3. 3.1.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l'admission du recours, les frais judiciaires de la présente procédure, fixés à CHF 500.-, doivent être laissés à la charge de l’Etat. 3.2.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w:t>
      </w:r>
    </w:p>
    <w:p>
      <w:r>
        <w:t>Tribunal cantonal TC Page 6 de 7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en application de l’art. 106 al. 1 CPC (ATF 140 III 501 consid. 4.3.2). Il s’ensuit que les dépens du recourant doivent être mis à la charge de l’Etat, qui succombe. La fixation des dépens (art. 95 al. 1 let. b CPC) se fait de manière globale (art. 64 al. 1 let. a et e du règlement fribourgeois du 30 novembre 2010 sur la justice [RJ ;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mandaté a consisté en l'établissement d'un recours de 7 pages – qui est largement un "copier-coller" de l'appel contre la décision au fond – contre une décision comportant 2 pages de motivation, ainsi qu'en la prise de connaissance du présent arrêt. Une indemnité globale de CHF 500.-, comprenant les débours, apparaît dès lors raisonnable. La TVA (8.1 %) s'y ajoutera par CHF 40.50. Cette indemnité doit être versée directement à Me André Clerc, défenseur d’office du recourant (arrêt TF 4A_106/2021 du 8 août 2022 consid. 3.4). (dispositif en page suivante)</w:t>
      </w:r>
    </w:p>
    <w:p>
      <w:r>
        <w:t>Tribunal cantonal TC Page 7 de 7 la Cour arrête : I. Le recours est admis. Partant, le chiffre 1 du dispositif de la décision prononcée le 22 février 2024 par la Présidente du Tribunal civil de la Broye est réformé et prend désormais la teneur suivante : La requête est admise. Partant, pour la procédure d'avis aux débiteurs qui l'oppose à B.________ et C.________, l'assistance judiciaire est accordée à A.________, qui est en conséquence exonéré des frais judiciaires et à qui est désigné un défenseur d'office rémunéré par l'Etat en la personne de Me André Clerc, avocat à Fribourg. II. Les frais de la procédure de recours sont laissés à la charge de l'Etat. Les frais judiciaires sont fixés à CHF 500.-. Les dépens de A.________ pour la procédure de recours, dus à Me André Clerc, sont fixés globalement à la somme de CHF 500.-, débours compris, plus la TVA par CHF 40.50.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mai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