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397 vom 24. Februar 2025</w:t>
      </w:r>
    </w:p>
    <w:p>
      <w:r>
        <w:t>FR Kantonsgericht, 2025-02-24, DE</w:t>
      </w:r>
    </w:p>
    <w:p>
      <w:r>
        <w:rPr>
          <w:b/>
        </w:rPr>
        <w:t xml:space="preserve">Quelle: </w:t>
      </w:r>
      <w:r>
        <w:t>https://mcp.opencaselaw.ch/entscheid/fr_gerichte_101_2024_397</w:t>
      </w:r>
    </w:p>
    <w:p>
      <w:r>
        <w:t>FR: FR_GERICHTE 101 2024 397 du 24 février 2025</w:t>
      </w:r>
    </w:p>
    <w:p>
      <w:r>
        <w:t>IT: FR_GERICHTE 101 2024 397 del 24 febbraio 2025</w:t>
      </w:r>
    </w:p>
    <w:p>
      <w:pPr>
        <w:pStyle w:val="Heading2"/>
      </w:pPr>
      <w:r>
        <w:t>Regeste</w:t>
      </w:r>
    </w:p>
    <w:p>
      <w:r>
        <w:t>Urteil des I. Zivilappellationshofes des Kantonsgerichts | Eheschutzmassnahmen</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Stehen – wie vorliegend – sowohl vermögensrechtliche als auch nicht ver- mögensrechtliche Fragen im Streit, so gilt das Streitwerterfordernis nicht (vgl. Urteil BGer 5A_991/2015 vom 29. September 2016 E. 1, nicht publ. in BGE 142 III 612).</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betreffend Kinderbelange erforscht das Gericht den Sachverhalt von Amtes wegen und entscheidet ohne Bin- dung an die Parteianträge (uneingeschränkte Untersuchungs- und Offizialmaxime, Art. 296 Abs. 1 und 3 ZPO).</w:t>
      </w:r>
    </w:p>
    <w:p>
      <w:r>
        <w:rPr>
          <w:b/>
        </w:rPr>
        <w:t>E. 1.3</w:t>
      </w:r>
    </w:p>
    <w:p>
      <w:r>
        <w:t>Die Berufungsfrist beträgt 10 Tage (Art. 314 Abs. 1 ZPO). Der begründete Entscheid wurde dem Berufungskläger am 31. Oktober 2024 zugestellt. Die am Montag, 11. November 2024, einge- reichte Berufung erfolgte somit fristgerecht.</w:t>
      </w:r>
    </w:p>
    <w:p>
      <w:r>
        <w:rPr>
          <w:b/>
        </w:rPr>
        <w:t>E. 1.4</w:t>
      </w:r>
    </w:p>
    <w:p>
      <w:r>
        <w:t>Die Berufungsbeklagte scheint Anschlussberufung zu erheben. Gemäss Art. 314 Abs. 2 aZPO ist die Anschlussberufung nicht zulässig. Art. 314 Abs. 2 nZPO ist vorliegend nicht anwendbar (Art. 405 Abs. 1 und Art. 407f ZPO). Allerdings kann bei mangelnder Möglichkeit einer Anschlussberufung oder Interesse an einer eigen- ständigen Berufung die Abänderung des Ehegattenunterhalts verlangt werden, soweit der Kinder- unterhalt abgeändert wird, wobei nicht mehr zugesprochen werden kann, als das, was der betroffene Ehegatte insgesamt zum Ehegatten- und Betreuungsunterhalt beantragt bzw., falls entsprechende Anträge aufgrund der prozessualen Lage nicht gestellt werden konnten, die erste Instanz unter die- sen Titeln zugesprochen hat (BGE 149 III 172 E. 3.4.1; Urteil BGer 5A_827/2023 vom 8. Oktober 2024 E. 8.4 f. m.H.). Darüber hinaus kann auch die Berufungsbeklagte – ohne Erhebung einer Anschlussberufung – in ihrer Berufungsantwort Rügen vortragen, soweit diese darlegen sollen, dass trotz der Stichhaltigkeit der vom Berufungskläger vorgebrachten Rügen oder in Abweichung der im angefochtenen Urteil getroffenen Feststellungen und vorgenommenen Rechtsanwendung der erst- instanzliche Entscheid im Ergebnis richtig ist. Die Berufungsbeklagte kann in ihrer Berufungsantwort mithin die Erwägungen und Feststellungen im angefochtenen Entscheid kritisieren, die ihr im Fall einer abweichenden Beurteilung durch die Berufungsinstanz nachteilig sein könnten. Dabei gelten die gleichen Begründungsanforderungen wie für die Berufungsschrift (Urteil BGer 4A_258/2015 vom 21. Oktober 2015 E. 2.4.2 m.H.). Vorliegend braucht aufgrund des Ausgangs des Verfahrens nicht weiter darauf eingegangen zu werden. Soweit die Anschlussberufung das Trennungsdatum betrifft, ist jedenfalls nicht darauf einzutreten.</w:t>
      </w:r>
    </w:p>
    <w:p>
      <w:r>
        <w:rPr>
          <w:b/>
        </w:rPr>
        <w:t>E. 1.5.1</w:t>
      </w:r>
    </w:p>
    <w:p>
      <w:r>
        <w:t>Die Berufung ist schriftlich bei der Rechtsmittelinstanz einzureichen und muss eine Begrün- dung enthalten (Art. 311 Abs. 1 ZPO). Dies bedeutet, dass aufzuzeigen ist, inwiefern der angefoch- tene Entscheid als fehlerhaft erachtet wird. Dieser Anforderung genügt der Berufungskläger nicht, wenn er lediglich auf die vor erster Instanz vorgetragenen Vorbringen verweist, sich mit Hinweisen</w:t>
      </w:r>
    </w:p>
    <w:p>
      <w:r>
        <w:t>Kantonsgericht KG Seite 8 von 15 auf frühere Prozesshandlungen zufriedengibt oder den angefochtenen Entscheid in allgemeiner Weise kritisiert. Die Begründung muss hinreichend genau und eindeutig sein, um von der Berufungs- instanz mühelos verstanden werden zu können. Dies setzt voraus, dass der Berufungskläger im Einzelnen die vorinstanzlichen Erwägungen bezeichnet, die er anficht, und die Aktenstücke nennt, auf denen seine Kritik beruht (BGE 138 III 374 E. 4.3.1). Entgegen der Ansicht der Berufungsbeklagten enthält die Berufung eine Begründung, womit grund- sätzlich darauf einzutreten ist.</w:t>
      </w:r>
    </w:p>
    <w:p>
      <w:r>
        <w:rPr>
          <w:b/>
        </w:rPr>
        <w:t>E. 1.5.2</w:t>
      </w:r>
    </w:p>
    <w:p>
      <w:r>
        <w:t>Die Berufung hat zudem Rechtsbegehren zu enthalten. Ein Rechtsbegehren muss so bestimmt sein, dass es im Falle der Gutheissung der Klage unverändert zum Urteil erhoben werden kann. Der Berufungskläger hat demnach grundsätzlich ein reformatorisches Begehren in der Sache zu stellen (BGE 137 III 617 E. 4.3 m.H.). Ferner setzt jeder Anspruch auf staatlichen Rechtsschutz eine Beschwer voraus. Die formelle Beschwer ist gegeben, wenn der Partei nicht zugesprochen worden ist, was sie beantragt hatte. Zudem muss aber auch eine materielle Beschwer vorliegen, d.h. der angefochtene Entscheid muss die Partei in ihrer Rechtsstellung treffen, für sie in ihrer recht- lichen Wirkung nachteilig sein, und die Partei muss deshalb an der Abänderung interessiert sein (Urteil BGer 4A_470/2021 vom 18. November 2021 E. 4.2 m.H.). Soweit der Berufungskläger die Zuteilung der ehelichen Wohnung unter angemessenem Umschwung beantragt, kann dies nicht zum Urteil erhoben werden, da der Umfang des Umschwungs nicht klar definiert ist. Darüber hinaus wurde gemäss dem Wortlaut und der Begrün- dung des angefochtenen Entscheids bloss die eheliche Liegenschaft in E.________, der Berufungs- beklagten zur alleinigen Nutzung zugewiesen und nicht auch jene in G.________, womit nicht ersichtlich ist, inwiefern der Berufungskläger beschwert sein soll. Insoweit ist auf die Berufung nicht einzutreten.</w:t>
      </w:r>
    </w:p>
    <w:p>
      <w:r>
        <w:rPr>
          <w:b/>
        </w:rPr>
        <w:t>E. 1.6</w:t>
      </w:r>
    </w:p>
    <w:p>
      <w:r>
        <w:t>Mit der Berufung kann sowohl die unrichtige Rechtsanwendung wie auch die unrichtige Fest- stellung des Sachverhalts geltend gemacht werden (Art. 310 ZPO).</w:t>
      </w:r>
    </w:p>
    <w:p>
      <w:r>
        <w:rPr>
          <w:b/>
        </w:rPr>
        <w:t>E. 1.7</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1.8</w:t>
      </w:r>
    </w:p>
    <w:p>
      <w:r>
        <w:t>Hat die Rechtsmittelinstanz den Sachverhalt von Amtes wegen zu erforschen, so berück- sichtigt sie neue Tatsachen und Beweismittel bis zur Urteilsberatung (Art. 317 Abs. 1bis i.V.m. Art. 407f ZPO; BGE 144 III 349 E. 4.2.1).</w:t>
      </w:r>
    </w:p>
    <w:p>
      <w:r>
        <w:rPr>
          <w:b/>
        </w:rPr>
        <w:t>E. 2</w:t>
      </w:r>
    </w:p>
    <w:p>
      <w:r>
        <w:t>Dezember 2013 E. 2.2 m.H.).</w:t>
      </w:r>
    </w:p>
    <w:p>
      <w:r>
        <w:t>Kantonsgericht KG Seite 11 von 15 Das Kindeswohl gilt als oberste Maxime des Kindesrechts. Dazu gehören - in einer positiven und nicht abschliessenden Beschreibung - die Förderung der Entwicklung in geistiger, körperlicher und seelischer Hinsicht (vgl. Art. 302 Abs. 1 ZGB), ein Umfeld von Kontinuität und Stabilität, die Möglich- 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 stimmungsrechts. Entsprechend ist das Wohl des Kindes gefährdet, sobald nach den Umständen die ernstliche Möglichkeit einer Beeinträchtigung des körperlichen, sittlichen oder geistigen Wohls des Kindes vorauszusehen ist. Die Gefährdung kann nur in jedem einzelnen Fall unter Berücksich- tigung der Gesamtheit aller Umstände bestimmt werden. Die (objektiv fassbare) Gefahr einer Beein- trächtigung muss einigermassen konkret sein, auch wenn regelmässig prognostische Elemente mit- einzubeziehen sind. Nicht erforderlich ist, dass sich die Gefahr bereits verwirklicht hat. In diesem Sinne ist auch der gesetzliche Kindesschutz Präventivmassnahme und hat sich vom Grundsatz "in dubio pro infante" leiten zu lassen. Dabei ist unerheblich, worauf die Gefährdung zurückzuführen ist. Die Ursachen können in den Anlagen oder in einem Fehlverhalten des Kindes, der Eltern oder der weiteren Umgebung liegen. Ebenso wenig kommt es darauf an, ob die Eltern ein Verschulden an der Gefährdung trifft (BGE 146 III 313 E. 6.2.2 m.H.).</w:t>
      </w:r>
    </w:p>
    <w:p>
      <w:r>
        <w:rPr>
          <w:b/>
        </w:rPr>
        <w:t>E. 2.1</w:t>
      </w:r>
    </w:p>
    <w:p>
      <w:r>
        <w:t>Der Berufungskläger macht geltend, dass die Berufungsbeklagte im vorinstanzlichen Verfah- ren wiederholt falsche Aussagen über ihn getätigt habe, welche nicht bewiesen seien und durch Würdigung der Akten einfach hätten widerlegt werden können. Die Betreuung der Kinder funktionie- re seit über einem Jahr einigermassen, obwohl die Berufungsbeklagte sich aus finanziellen Motiven gegen den Kontakt des Berufungsklägers mit seinen Kindern sträube. Es sei dabei zu erwähnen, dass die von der Vorinstanz erwähnten Vorwürfe und Strafanzeigen jeweils durch die Berufungsbe- klagte initiiert worden seien und er seit Beginn den Verdacht geäussert habe, dass diese Schritte lediglich eingeleitet wurden, um die alternierende Obhut zu verhindern. Es sei nicht nachvollziehbar, wieso die bisher gelebte und erstinstanzlich bestätigte Praxis weniger Konfliktpotential bergen soll</w:t>
      </w:r>
    </w:p>
    <w:p>
      <w:r>
        <w:t>Kantonsgericht KG Seite 9 von 15 als die hälftige Zuteilung der Obhut. Es scheine im Gegenteil naheliegend, dass ein abgeschlosse- nes Verfahren mit einer klaren Zuteilung der jeweils hälftigen Obhut die Koordination zwischen den Eltern erleichtern und nicht erschweren würde. Die Kommunikation zwischen den Eltern könne gemäss der Rechtsprechung auch bloss schriftlich oder über eine Drittperson erfolgen. Nur die alter- nierende Obhut könne die versuchte Manipulation der Kinder durch die Berufungsbeklagte erschwe- ren. Diese bringe die Kinder in einen Loyalitätskonflikt. Der Umstand, dass die Berufungsbeklagte die alternierende Obhut mit allen Mitteln zu verhindern versuche, dürfe nicht zur Verneinung der Kooperationsfähigkeit führen. Ebenso wenig, dass er zu 100% erwerbstätig sei. Eigen- und Fremd- betreuung seien gleichwertig. Ausserdem seien die Kinder, seit sie 6 Monate alt sind, an einem Tag pro Woche von den Grosseltern väterlicherseits betreut worden und die Berufungsbeklagte sei wäh- rend der Ehe zu 75% erwerbstätig gewesen. Die Kinder würden von einer hälftig geteilten Obhut profitieren. Im Übrigen bestehe bereits heute eine alternierende Obhut. Unabhängig von der Zutei- lung der Obhut sei eine Mediation anzuordnen, um das Kindeswohl auch weiterhin zu garantieren. Die Berufungsbeklagte bringt dagegen vor, dass der Präsident zurecht festgestellt habe, dass die Kommunikation zwischen den Parteien gestört sei, was der alternierenden Obhut entgegenstehe. Der Berufungskläger erwähne selbst, dass das aktuelle Betreuungsmodell nur einigermassen funk- tioniere. Ohnehin könnte der vollzeitig erwerbstätige Berufungskläger die Kinder gar nicht so viel betreuen, wie er beantragt. Die Möglichkeit der persönlichen Betreuung sei sehr wohl ein Kriterium für die Zuteilung der Obhut. Sie sei teilzeiterwerbstätig und habe auch vor der Trennung die Kinder hauptsächlich betreut, während er seiner Arbeit und Ausbildung nachgegangen sei. Der Berufungs- kläger habe sich ihr gegenüber übergriffig verhalten, womit sie sich zurecht mit der Strafanzeige dagegen gewehrt habe. C.________ habe erklärt, dass sie lieber unter der Woche weniger zum Vater gehen würde. Die Parteien seien von einer alternierenden Obhut weit entfernt. Im Hinblick auf die Mediation habe er kein Rechtsbegehren gestellt.</w:t>
      </w:r>
    </w:p>
    <w:p>
      <w:r>
        <w:rPr>
          <w:b/>
        </w:rPr>
        <w:t>E. 2.2.1</w:t>
      </w:r>
    </w:p>
    <w:p>
      <w:r>
        <w:t>Bei der alternierenden Obhut betreuen beide Elternteile das Kind während mehr oder weni- ger gleich viel Zeit, wobei das Gesetz aber nicht definiert, ab wann von einer alternierenden Obhut auszugehen ist (Urteile BGer 5A_312/2019 vom 17. Oktober 2019 E. 2.1.1; 5A_46/2015 vom 26. Mai 2015 E. 4.4.3 m.H.). Eine genau hälftige Aufteilung der Betreuung ist damit nicht notwendig, wobei in der Praxis ab einem Betreuungsanteil von 30% von einer alternierenden Obhut ausgegangen wird (vgl. auch BGE 147 III 265 E. 5.5 m.H.). Auch wenn die gemeinsame elterliche Sorge nunmehr die Regel ist (Art. 296 Abs. 2 ZGB) und grundsätzlich das Recht einschliesst, den Aufenthaltsort des Kindes zu bestimmen (Art. 301a Abs. 1 ZGB), geht damit nicht notwendigerweise die Errichtung einer alternierenden Obhut einher. Unabhängig davon, ob sich die Eltern auf eine alternierende Obhut geeinigt haben, muss der mit dieser Frage befasste Richter prüfen, ob dieses Betreuungs- modell möglich und mit dem Wohl des Kindes vereinbar ist. Denn nach der Rechtsprechung gilt das Kindeswohl als oberste Maxime des Kindesrechts; es ist für die Regelung des Eltern-Kind-Verhält- nisses demnach immer der entscheidende Faktor, während die Interessen und Wünsche der Eltern in den Hintergrund zu treten haben. Ob die alternierende Obhut in Frage kommt und ob sie sich mit dem Kindeswohl verträgt, hängt von den konkreten Umständen ab. Das bedeutet, dass der Richter gestützt auf festgestellte Tatsachen der Gegenwart und der Vergangenheit eine sachverhaltsbasier- te Prognose darüber zu stellen hat, ob die alternierende Obhut als Betreuungslösung aller Voraus- sicht nach dem Wohl des Kindes entspricht (BGE 142 III 612 E. 4.2 m.H.). Die alternierende Obhut kommt grundsätzlich nur in Frage, wenn beide Eltern erziehungsfähig sind. Weiter ist dieses Betreuungsmodell nur praktisch umsetzbar, wenn die Eltern fähig und bereit sind,</w:t>
      </w:r>
    </w:p>
    <w:p>
      <w:r>
        <w:t>Kantonsgericht KG Seite 10 von 15 in Kinderbelangen laufend miteinander zu kommunizieren und im Hinblick auf die notwendigen orga- nisatorischen Vorkehrungen zu kooperieren (BGE 142 III 617 E. 3.2.3). Die Kommunikation zwi- schen den Eltern kann auch bloss schriftlich erfolgen. Es steht einer alternierenden Obhut nicht entgegen, wenn die Eltern zur gemeinsamen Entscheidfindung über die Kinderbelange auf die Vermittlung einer Drittperson angewiesen sind (vgl. zur elterlichen Sorge Urteile 5A_685/2019 vom 9. September 2019 E. 5; 5A_923/2014 vom 27. August 2015 E. 2 und 5.5, nicht publ. in BGE 141 III 472). Ferner kann allein aus dem Umstand, dass ein Elternteil sich einer Regelung mit geteilter Betreuung widersetzt, nicht ohne weiteres geschlossen werden, die nötige Kooperation sei nicht gewährleistet. Unter diesem Aspekt ist von einer alternierenden Obhut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(BGE 142 III 617 E. 3.2.3 und 4.3 m.H.). Die Möglich- keit der Eltern, das Kind persönlich zu betreuen, spielt hauptsächlich dann eine Rolle, wenn spezifi- 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(vgl. BGE 144 III 481 E. 4.6.3 und E. 4.7). Beachtung verdient auch der Wunsch des Kindes, selbst wenn es bezüglich der Betreuungsregelung (noch) nicht urteilsfähig ist. Die Erzie- 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 kindern eine wichtige Rolle. Geht es hingegen um Jugendliche, kommt der Zugehörigkeit zu einem sozialen Umfeld grosse Bedeutung zu. Die Kooperationsfähigkeit der Eltern wiederum verdient besondere Beachtung, wenn das Kind schulpflichtig ist oder die Entfernung zwischen den Wohnor- ten der Eltern ein Mehr an Organisation erfordert (BGE 142 III 617 E. 3.2.3 und 4.3 m.H.; Urteil BGer 5A_629/2019 vom 13. November 2020 E. 4.2).</w:t>
      </w:r>
    </w:p>
    <w:p>
      <w:r>
        <w:rPr>
          <w:b/>
        </w:rPr>
        <w:t>E. 2.2.2</w:t>
      </w:r>
    </w:p>
    <w:p>
      <w:r>
        <w:t>Gemäss Art. 176 Abs. 3 ZGB trifft das Gericht nach den Bestimmungen über die Wirkungen des Kindesverhältnisses die nötigen Massnahmen, wenn die Ehegatten minderjährige Kinder haben (vgl. Art. 315a ZGB). Ist das Wohl des Kindes gefährdet und sorgen die Eltern nicht von sich aus für Abhilfe oder sind sie dazu ausserstande, so trifft die Kindesschutzbehörde die geeigneten Massnahmen zum Schutz des Kindes (Art. 307 Abs. 1 ZGB). Sie kann insbesondere die Eltern, die Pflegeeltern oder das Kind ermahnen, ihnen bestimmte Weisungen für die Pflege, Erziehung oder Ausbildung erteilen und eine geeignete Person oder Stelle bestimmen, der Einblick und Auskunft zu geben ist (Abs. 3). Art. 307 Abs. 3 ZGB bildet zudem eine rechtsgenügliche Grundlage für die Anordnung einer Mediation (BGE 142 III 197 E. 3.7 m.H.). Alle Kindesschutzmassnahmen müssen erforderlich sein (Subsidiarität) und es ist immer die mildes- te Erfolg versprechende Massnahme anzuordnen (Proportionalität); diese sollen elterliche Bemü- hungen nicht ersetzen, sondern ergänzen (Komplementarität) (Urteil BGer 5A_615/2013 vom</w:t>
      </w:r>
    </w:p>
    <w:p>
      <w:r>
        <w:rPr>
          <w:b/>
        </w:rPr>
        <w:t>E. 2.3.1</w:t>
      </w:r>
    </w:p>
    <w:p>
      <w:r>
        <w:t>Unbestritten ist vorliegend, dass beide Elternteile erziehungsfähig sind. Allerdings erwog die Vorinstanz, dass die Situation zwischen den Parteien sehr angespannt sei und diese Schwierigkei- ten in der Kommunikation miteinander hätten. Die Beziehung zwischen den Kindseltern sei von gegenseitigen Vorwürfen geprägt und sie würden sich gegenseitig verschiedener Straftaten bezich- tigen. Die Kooperation und Kommunikation zwischen den Parteien sei daher nicht genügend gut, um eine alternierende Obhut zu installieren. Vielmehr sei davon auszugehen, dass die Kinder durch die Anordnung einer alternierenden Obhut dem Elternkonflikt in einer Weise ausgesetzt wären, die ihren Interessen offensichtlich zuwiderläuft. Denn auch wenn die Kinder anlässlich der Anhörung vom 8. November 2023 angaben, dass sie den Vater gerne häufiger sehen würden, könne dem Protokoll auch entnommen werden, dass es die Kinder traurig stimme, wenn ihre Eltern zusammen streiten. Die Vorinstanz erachtete es demnach als erstellt, dass die Kinder die Probleme zwischen den Parteien – die bei der Installierung einer alternierenden Obhut erfahrungsgemäss wohl zuneh- men würden – wahrnehmen und diese sie belasten.</w:t>
      </w:r>
    </w:p>
    <w:p>
      <w:r>
        <w:rPr>
          <w:b/>
        </w:rPr>
        <w:t>E. 2.3.2</w:t>
      </w:r>
    </w:p>
    <w:p>
      <w:r>
        <w:t>Gemäss den Feststellungen der Vorinstanz betreut der Vater die Kinder bereits seit dem 1. Oktober 2023 in einer Woche Dienstag Schulschluss bis Mittwoch Schulbeginn sowie Donners- tagmittag und in der anderen Woche zusätzlich Freitag, 18.00 Uhr, bis Sonntagabend, 18.00 Uhr. Zudem steht ihm ein Ferienrecht von 6 Wochen pro Kalenderjahr zu. Im Berufungsverfahren äus- serten sich die Parteien dahingehend, dass die bisherige Betreuungslösung einigermassen funktio- niere, wobei keine der Parteien substantiiert darlegt, was denn genau nicht funktioniert. Dem Beru- fungskläger steht demnach bereits eine über ein blosses Wochenendbesuchsrecht hinausgehende Betreuung zu, wobei aufgrund des Ausgangs des Verfahrens offenbleiben kann, ob es sich dabei bereits um eine alternierende Obhut handelt. Warum die Parteien hierzu fähig sein sollen, jedoch nicht zu einer (hälftig) alternierenden Obhut wird nicht eingehend erläutert.</w:t>
      </w:r>
    </w:p>
    <w:p>
      <w:r>
        <w:rPr>
          <w:b/>
        </w:rPr>
        <w:t>E. 2.3.3</w:t>
      </w:r>
    </w:p>
    <w:p>
      <w:r>
        <w:t>Aus den Akten geht namentlich das Folgende hervor: An der Kindesanhörung vom 8. November 2023 erklärten beide Kinder, dass es ihnen gut gehe. C.________ gab an, dass sie jedoch ab und zu traurig sei, wenn ihre Eltern zusammen streiten</w:t>
      </w:r>
    </w:p>
    <w:p>
      <w:r>
        <w:t>Kantonsgericht KG Seite 12 von 15 würden. Beide erklärten, dass es vorkommen könne, dass sie ab und zu traurig seien. Die Trennung ihrer Eltern würde sie ab und zu traurig stimmen. Bezüglich ihrer aktuellen Wohnsituation erklärten beide, dass sie ihren Vater gerne häufiger sehen würden. C.________ mache sich jedoch grosse Sorgen, ob dies aus praktischen Gründen gehe. Sie erwähnte hierbei, dass sie nur bei ihrer Mutter zusammen mit Freundinnen auf den Bus gehen könne. Auf Nachfrage hin konnte C.________ jedoch nicht genau erklären, was sie damit meinte. D.________ bestätigte auch, dass er seinen Vater gerne häufiger sehen würde. Beide erklärten, dass sowohl die Beziehung mit ihrer Mutter als auch mit ihrem Vater sehr gut sei. Zur aktuellen Situation sagte C.________, dass sie diese schwie- rig finde. Sie möchte gerne, dass es endlich geklärt sei. D.________ mochte lieber nichts dazu sagen. C.________ erklärte, dass sie ab und zu daran denke, wie ihr Leben vor der Trennung der Eltern gewesen sei und das mache sie traurig. Gewisse Dinge seien jetzt jedoch besser, so hätten sie nun ein Haus und eine Wohnung sowie jeweils zwei Zimmer. D.________ pflichtete C.________ bei. Beide erklärten, dass sie sich wünschen würden, dass sich die Eltern wieder vertragen (act. 27). An der Sitzung vom 21. Juni 2024 gab die Berufungsbeklagte zu Protokoll, dass sie sich grosse Sorgen um C.________ mache. Dieses Jahr sei sie häufiger krank gewesen als früher. Sie denke, dass es sich um psychosomatische Beschwerden handle. D.________ sei durch die Trennung sehr berührt und darüber sehr traurig. Er habe ihr gesagt, dass er Panikmomente erlebe, weil er Angst habe, seine Sachen zu vergessen, wenn er beim Vater ist. Die Kinder seien durch die Besuche beim Vater gestresst. Sie müssten an ihre Sachen denken, damit sie nichts vergessen. Die Zeit neben der Schule sei sehr kurz und jetzt müssten sie diese mit der Grossmutter auf dem Spielplatz verbrin- gen, bis der Vater sie abhole. Sie denke, die Kinder möchten in der Woche zu Hause sein, damit sie ihren Hobbys in Ruhe nachgehen können. Die Kinder würden nicht zum Vater wollen. C.________ sei gerne zu Hause und habe bei ihrem Vater nicht dieses heimelige Gefühl. Der Vater spiele gerne mit dem Sohn Fifa auf der Konsole. Sie schaue derzeit Netflix und sei allein. Am Dienstag schreibe C.________ ihr ständig Nachrichten und sage, dass sie ihr fehle. C.________ habe die Osterferien verkürzen wollen, was der Vater aber nicht gewollt habe. C.________ habe die Grossmutter väter- licherseits besuchen wollen, weil es dort ein Telefon gebe, um sie anzurufen, ohne eine Erlaubnis einholen zu müssen. Sie habe das so von den Kindern gehört. C.________ verlange von ihr, den Vater nicht besuchen zu müssen. Sie sage manchmal auch, sie sei krank, weil sie wisse, dass sie dann nicht zum Vater müsse. D.________ möchte nur die Ferien und am Wochenende zum Vater. Er habe Angst beim Vater seine Sachen zu vergessen. Es stimme nicht, dass sie den Kindern verbie- te, Sachen beim Vater zu lassen. Es sei nur um ein T-Shirt gegangen, welches D.________ neu hatte. Weiter sagte sie aus, dass sie solche Probleme nicht mit dem Vater besprechen könne. Ent- weder antworte er nicht auf ihre Nachrichten oder er verhalte sich ihr gegenüber aggressiv. Sie hätten ständig hitzige Diskussionen mit Beleidigungen und Aggressionen gehabt. Er terrorisiere sie. Sie wolle deshalb jeden unnötigen Kontakt vermeiden. Er benutze die Kinder für die Kommunikation mit ihr (act. 47). Der Berufungskläger bestätigte an der gleichen Sitzung, dass C.________ sehr oft krank sei und in der Schule fehle. Er würde sie wahrscheinlich manchmal in die Schule schicken, wenn die Mutter sie nicht schicke. Aber er könne das nur schwer beurteilen, da er weit weg sei. Es gehe den Kindern global gesehen seit der Trennung sicher weniger gut als davor. Seine Eltern hätte die Kinder bis anhin immer einen ganzen Tag gehütet. Sollte er sich mal selbständig machen, könnte er sich auch flexibler organisieren. Er habe auch eine Stelle in H.________ angenommen, um näher bei den Kindern zu sein. Eine seiner Bedingungen sei gewesen, dass er erst um 9 Uhr morgens im Büro sein muss, damit er die Kinder in die Schule bringen könne. Nach der Arbeit sei er immer direkt nach Hause gegangen. Am Morgen habe er kein Problem, die Kinder in die Schule zu bringen. Mittags</w:t>
      </w:r>
    </w:p>
    <w:p>
      <w:r>
        <w:t>Kantonsgericht KG Seite 13 von 15 sei die Kanzlei für zwei Stunden geschlossen. Der Dienstagabend sei so blockiert, dass er ab 15 Uhr keine Termine mehr habe. Bei 99% der Streitigkeiten mit der Mutter handle es sich um Geldstreitig- keiten. Betreffend die Kinder hätten sie eigentlich keine grossen Differenzen. Kürzlich habe es eine Streitigkeit betreffend einen Unfall von D.________ gegeben. Die Mutter habe ihn über den Unfall- hergang angelogen. Er sei auch viel zu spät informiert worden und vom Kantonsspital habe er nichts erhalten. Sollte ein Kind krank sein, sei er in der Lage, Sitzungen kurzfristig zu verschieben. Auch könnte sein Vorgesetzter einspringen und seine Eltern wären relativ kurzfristig verfügbar. Beide Kin- der hätten ihm gegenüber den Wunsch geäussert, ihn mehr zu sehen. Am Montag hätten sie auch Sport in H.________. Sie würden sich auch fragen, weshalb sie nicht die Hälfte der Zeit bei ihm verbringen, wie dies auch bei anderen Kindern getrennter Eltern der Fall sei. Es sei ihm rätselhaft, wie er Sachen in E.________ vergessen soll, er wohne ja nicht mehr dort. Sachen in H.________ hätten sie noch nie vergessen. Die Kinder seien immer sehr gerne zu seinen Eltern gegangen und würden auch weiterhin gerne gehen. In seiner Berufungsschrift führt der Berufungskläger zudem aus, dass C.________ ihm eines Abends unter Tränen erklärt habe, sie habe sich entscheiden müssen und sie liebe ihre Mutter etwas mehr als ihren Vater. Dies wird von der Berufungsbeklagten nicht bestritten. Die Parteien haben ausserdem gegeneinander Strafanzeige eingereicht (vgl. Vorladung vom 20. September 2024; Beilage 2 zur spontanen Replik vom 20. Dezember 2024), wobei diese Vor- würfe nicht im Rahmen des vorliegenden Zivilverfahrens zu klären sind.</w:t>
      </w:r>
    </w:p>
    <w:p>
      <w:r>
        <w:rPr>
          <w:b/>
        </w:rPr>
        <w:t>E. 2.3.4</w:t>
      </w:r>
    </w:p>
    <w:p>
      <w:r>
        <w:t>Zusammenfassend bestehen zwischen den Parteien unbestrittenermassen Probleme in der Kommunikation und Kooperation. Die aktuelle Regelung funktioniert nur einigermassen. Es ist zu befürchten, dass die Kinder durch die Streitigkeiten der Eltern belastet sind. Namentlich könnte sich C.________ in einem Loyalitätskonflikt befinden. Unter diesen Umständen durfte die Vorinstanz nicht einfach den Antrag auf hälftig alternierende Obhut abweisen, sondern hätte abklären müssen, ob eine Kindeswohlgefährdung besteht und Kindesschutzmassnahmen zu errichten sind und ob diese gegebenenfalls erlauben, eine hälftig alternierende Obhut anzuordnen (vgl. Urteil BGer 5A_629/2019 vom 13. November 2020 E. 8.3.2 f.). Zumal die weiteren Kriterien nicht gegen eine hälftig alternierende Obhut sprechen (vgl. sogleich nachstehend E. 2.3.5). Zu den möglichen Kindes- schutzmassnahmen gehört auch die Anordnung einer Mediation, wozu sehr wohl ein Antrag besteht.</w:t>
      </w:r>
    </w:p>
    <w:p>
      <w:r>
        <w:rPr>
          <w:b/>
        </w:rPr>
        <w:t>E. 2.3.5</w:t>
      </w:r>
    </w:p>
    <w:p>
      <w:r>
        <w:t>Die Berufungsbeklagte bestreitet, dass der Berufungskläger die Kinder zu den angegebenen Zeiten überhaupt betreuen kann. Allerdings steht der Berufungskläger gemäss seinen Aussagen an der Sitzung vom 21. Juni 2024 zumindest zu den Randzeiten zur Verfügung und kann auch die Betreuung der Kinder sicherstellen, sollten diese krank sein. Die Berufungsbeklagte setzt sich nicht mit diesen Aussagen auseinander, sondern begnügt sich mit pauschalen Behauptungen. Unter die- sen Umständen ist nicht ersichtlich, warum der Berufungskläger nicht in der Lage sein soll, die Betreuung der Kinder neben seiner Erwerbstätigkeit wahrzunehmen. Die Berufungsbeklagte nennt keine spezifischen Bedürfnisse der Kinder, welche eine persönliche Betreuung notwendig erschei- nen lassen. Solche sind auch nicht ersichtlich, zumal die Kinder bereits zuvor teilweise fremdbetreut wurden. So ist unbestritten, dass die Berufungsbeklagte vor der Trennung in einem 75%-Pensum tätig war und die Kinder an einem Tag pro Woche von den Grosseltern väterlicherseits betreut wur- den. Die beiden Wohnorte der Kindseltern – H.________ und E.________ – liegen nebeneinander bzw. gehört E.________ sogar zur Gemeinde H.________. Die Kinder gehen in H.________, d.h. am</w:t>
      </w:r>
    </w:p>
    <w:p>
      <w:r>
        <w:t>Kantonsgericht KG Seite 14 von 15 Wohnort des Vaters, in die Schule und treiben dort Sport. Weder die geographische Situation noch die Einbettung in ein soziales Umfeld sprechen somit gegen eine alternierende Obhut. Bei den beiden Kindern – 8 und 10 Jahre alt – handelt es sich auch nicht mehr um Säuglinge oder Kleinkinder, welche in besonderem Masse auf Stabilität angewiesen sind. Der Vater übt ferner bereits eine über ein Wochenendbesuchsrecht hinausgehende Betreuung aus. Die Kinder hatten anlässlich der Kindesanhörung vom 8. November 2023 den Wunsch geäussert, den Vater häufiger zu sehen. Ob dies weiterhin zutrifft, ist umstritten, wobei dies auch auf einen Loyalitätskonflikt zurückzuführen sein könnte, und vermögen die entsprechenden Behauptungen der Berufungsbeklagten eine hälftig alternierende Obhut nicht von vorneherein auszuschliessen.</w:t>
      </w:r>
    </w:p>
    <w:p>
      <w:r>
        <w:rPr>
          <w:b/>
        </w:rPr>
        <w:t>E. 2.4</w:t>
      </w:r>
    </w:p>
    <w:p>
      <w:r>
        <w:t>Die Berufung ist demnach teilweise gutzuheissen, soweit darauf einzutreten ist, und die Angelegenheit zur weiteren Abklärung des Sachverhalts und neuer Entscheidung im Sinne der Erwägungen an die Vorinstanz zurückzuweisen.</w:t>
      </w:r>
    </w:p>
    <w:p>
      <w:r>
        <w:rPr>
          <w:b/>
        </w:rPr>
        <w:t>E. 3</w:t>
      </w:r>
    </w:p>
    <w:p>
      <w:r>
        <w:t>Der Berufungskläger beanstandet auch die Unterhaltsbeiträge und deren Modalitäten sowie die Ver- teilung der vorinstanzlichen Kosten. Da die Unterhaltsbeiträge jedoch vom Ausgang des Verfahrens betreffend die Obhut abhängen, ist derzeit nicht darüber zu befinden. Ebenso wenig ist aufgrund des Rückweisungsentscheids über die vorinstanzlichen Kosten zu entscheiden.</w:t>
      </w:r>
    </w:p>
    <w:p>
      <w:r>
        <w:rPr>
          <w:b/>
        </w:rPr>
        <w:t>E. 4.1</w:t>
      </w:r>
    </w:p>
    <w:p>
      <w:r>
        <w:t>Die Prozesskosten werden der unterliegenden Partei auferlegt. Hat keine Partei vollständig obsiegt, so werden die Prozesskosten nach dem Ausgang des Verfahrens verteilt (Art. 106 Abs. 1 und 2 ZPO). In familienrechtlichen Verfahren kann das Gericht von den Verteilungsgrundsätzen abweichen und die Prozesskosten nach Ermessen verteilen (Art. 107 Abs. 1 Bst. c ZPO). Vorliegend wurde die Berufung teilweise gutgeheissen, soweit darauf einzutreten ist. Ausserdem wurde auf die Anschlussberufung nicht eingetreten. Es rechtfertigt sich daher, die Prozesskosten den Parteien je hälftig aufzuerlegen.</w:t>
      </w:r>
    </w:p>
    <w:p>
      <w:r>
        <w:rPr>
          <w:b/>
        </w:rPr>
        <w:t>E. 4.2</w:t>
      </w:r>
    </w:p>
    <w:p>
      <w:r>
        <w:t>Die Gerichtskosten werden pauschal auf CHF 1’000.- festgesetzt (Art. 96 ZPO i.V.m. Art. 19 des Justizreglements vom 30. November 2010 [JR; SGF 130.11]). Sie werden vom geleisteten Vor- schuss bezogen. Die Berufungsbeklagte hat dem Berufungskläger CHF 500.- zu erstatten. Die Parteikosten werden wettgeschlagen. (Dispositiv auf der nächsten Seite)</w:t>
      </w:r>
    </w:p>
    <w:p>
      <w:r>
        <w:t>Kantonsgericht KG Seite 15 von 15 Der Hof erkennt: I. Die Berufung wird teilweise gutgeheissen, soweit darauf einzutreten ist. Auf die Anschlussberufung wird nicht eingetreten. Ziff. 4, 5, 6, 7, 8, 12 und 13 des Dispositivs des Entscheids des Präsidenten des Zivilgerichts des Seebezirks vom 30. Oktober 2024 werden aufgehoben und die Angelegenheit zur weite- ren Sachverhaltsabklärung und neuer Entscheidung im Sinne der Erwägungen an die Vorin- stanz zurückgewiesen. II. Die Gerichtskosten werden pauschal auf CHF 1'000.- festgesetzt und den Parteien je hälftig auferlegt. Sie werden vom geleisteten Vorschuss bezogen. B.________ hat A.________ CHF 500.- zu erstatten. III. Die Parteikosten werden wettgeschlagen.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24. Februar 2025/sig/ndu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