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252 vom 25. März 2025</w:t>
      </w:r>
    </w:p>
    <w:p>
      <w:r>
        <w:t>FR Kantonsgericht, 2025-03-25, FR</w:t>
      </w:r>
    </w:p>
    <w:p>
      <w:r>
        <w:rPr>
          <w:b/>
        </w:rPr>
        <w:t xml:space="preserve">Quelle: </w:t>
      </w:r>
      <w:r>
        <w:t>https://mcp.opencaselaw.ch/entscheid/fr_gerichte_101_2024_252</w:t>
      </w:r>
    </w:p>
    <w:p>
      <w:r>
        <w:t>FR: FR_GERICHTE 101 2024 252 du 25 mars 2025</w:t>
      </w:r>
    </w:p>
    <w:p>
      <w:r>
        <w:t>IT: FR_GERICHTE 101 2024 252 del 25 marzo 2025</w:t>
      </w:r>
    </w:p>
    <w:p>
      <w:pPr>
        <w:pStyle w:val="Heading2"/>
      </w:pPr>
      <w:r>
        <w:t>Regeste</w:t>
      </w:r>
    </w:p>
    <w:p>
      <w:r>
        <w:t>Arrêt de la Ie Cour d'appel civil du Tribunal cantonal | Eheschutzmassnahmen</w:t>
      </w:r>
    </w:p>
    <w:p>
      <w:pPr>
        <w:pStyle w:val="Heading2"/>
      </w:pPr>
      <w:r>
        <w:t>Erwägungen</w:t>
      </w:r>
    </w:p>
    <w:p>
      <w:r>
        <w:rPr>
          <w:b/>
        </w:rPr>
        <w:t>E. 9</w:t>
      </w:r>
    </w:p>
    <w:p>
      <w:r>
        <w:t>juillet 2024 auprès du Tribunal cantonal concernant l'attribution du véhicule familial. Par arrêt du 22 novembre 2024 (101 2024 244 et 245), le Président de la Ie Cour d'appel civil a constaté que la cause était devenue sans objet à la suite d'un accord entre les parties et la société de leasing propriétaire du véhicule et a statué sur le sort des frais. D. Par mémoire du 25 juillet 2024, A.________ a également formé un appel auprès du Tribunal cantonal, concluant, sous suite de frais, à ce que les contributions d'entretien en faveur de C.________ soient fixées à CHF 1'053.- du 1er octobre 2023 au 30 septembre 2024, à CHF 1'055.15 du 1er octobre 2024 au 31 décembre 2024, à CHF 1'189.- du 1er janvier 2025 au 30 avril 2025, à CHF 1'155.70 du 1er mai 2025 au 31 août 2027 et à CHF 1’358.70 dès le 1er septembre 2027. En ce qui concerne les contributions en faveur de D.________, elle a conclu à ce que celles-ci soient fixées à CHF 2'993.90 du 1er octobre 2023 au 30 septembre 2024, à CHF 3'596.05 du 1er octobre 2024 au 31 décembre 2024, à CHF 2'926.55 du 1er janvier 2025 au 30 avril 2025, à CHF 3'093.25 du 1er mai 2025 au 31 août 2027 et à CHF 2’078.25 dès le 1er septembre 2027. S'agissant de la contribution pour épouse, elle a conclu à ce que celle-ci soit fixée à CHF 570.- du 1e octobre 2023 au 30 septembre 2024, à CHF 574.30 du 1er octobre 2024 au 31 décembre 2024, à CHF 842.- du 1er janvier 2025 au 30 avril 2025, à CHF 775.40 du 1er mai 2025 au 31 août 2027 et à CHF 1'181.40 dès le 1er septembre 2027.</w:t>
      </w:r>
    </w:p>
    <w:p>
      <w:r>
        <w:t>Tribunal cantonal TC Page 3 de 8 Par mémoire de réponse du 29 août 2024, B.________ a conclu, sous suite de frais, à ce que l'appel soit partiellement admis en ce sens que la contribution d'entretien en faveur de A.________ soit portée à CHF 570.- du 1er octobre 2023 au 30 septembre 2024 et à CHF 574.- du 1er octobre 2024 au 31 décembre 2024. Pour le surplus, il a conclu au rejet de l’appel. Il a également requis la production de la réponse de la Caisse de compensation concernant la demande de subsides de son épouse, ses éventuels nouveaux contrats de travail et ses relevés de compte du 1er janvier 2024 à ce jour. Aucun autre échange d'écritures n'a eu lieu entre les parties. en droit 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2. 2.1.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protectrices de l’union conjugale (art. 271 let. a CPC) – est de 10 jours (art. 314 al. 1 CPC). En l'espèce, la décision attaquée a été notifiée à l'appelante le 15 juillet 2024. Déposé à la poste suisse le 25 juillet 2024, l'appel intervient en temps utile. En outre, vu les conclusions en première instance sur les contributions d'entretien et leur durée courant jusqu'à la majorité des enfants, la valeur litigieuse dépasse manifestement CHF 10'000.-. L'appel est par conséquent recevable. 2.2.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2.3.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La question de la contribution d’entretien entre époux est quant à elle régie par le principe de disposition (art. 58 al. 1 CPC). 2.4. Lorsqu’elle doit examiner les faits d’office comme en l'espèce, l’instance d’appel admet des faits et moyens de preuve nouveaux jusqu’aux délibérations (art. 317 al. 1bis CPC).</w:t>
      </w:r>
    </w:p>
    <w:p>
      <w:r>
        <w:t>Tribunal cantonal TC Page 4 de 8 Les pièces produites par les parties sont donc recevables. 2.5. Vu les conclusions des parties, la valeur litigieuse en appel est supérieure à CHF 30'000.- de sorte que la voie du recours en matière civile au Tribunal fédéral est ouverte (art. 74 al. 1 let. b LTF). 3.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(ATF 147 III 265 consid. 7.2 et 7.3).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4. 4.1. L'appelante estime que ses frais de véhicule auraient dû être maintenus dans ses charges au-delà du 30 septembre 2024.</w:t>
      </w:r>
    </w:p>
    <w:p>
      <w:r>
        <w:t>Tribunal cantonal TC Page 5 de 8 4.1.1. La Présidente du tribunal a écarté les frais de véhicule au motif que l'appelante n'avait pas besoin d'un véhicule que ce soit pour des raisons professionnelles ou privées. La mensualité de leasing ne pouvait donc pas être retenue au-delà de l'échéance du contrat de leasing intervenant le 30 septembre 2024. Elle a en revanche retenu un montant de CHF 53.25 correspondant au prix d'un abonnement Frimobil 1 zone dans les charges de l'appelante. 4.1.2. Citant une jurisprudence schwytzoise, l'appelante fait valoir qu'en présence de moyens financiers suffisants, il y aurait lieu de retenir des frais de véhicule privé dans le minimum vital du droit de la famille, indépendamment de savoir si un recours aux transports publics serait exigible. L'intimé rétorque que ces frais doivent être couverts au moyen du disponible de l'appelante. 4.1.3. Selon la jurisprudence, en cas de situation serrée et si l'on s'en tient au minimum vital du droit des poursuites, les frais de véhicule ne peuvent être pris en considération que si le véhicule est indispensable au débiteur personnellement, par exemple en cas d'invalidité, ou nécessaire à l'exercice de sa profession, l'utilisation des transports publics ne pouvant être raisonnablement exigée (ATF 110 III 17 consid. 2d; 108 III 60 consid. 3; arrêts TF 5A_341/2023 du 14 août 2024 consid. 3.1.1; 5A_971/2020 du 19 novembre 2021 consid. 9.2). Dans une jurisprudence ancienne, le Tribunal fédéral a précisé la règle qui précède dans le sens que,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TF 5A_100/2012 du 30 août 2012 consid. 5.1). Cette jurisprudence ne peut toutefois pas être reprise telle quelle dans la mesure où elle est antérieure à l'arrêt de principe instaurant la méthode en deux étapes pour le calcul des contributions d'entretien (ATF 147 III 265). Or, il ressort de cette méthode que les frais de loisir doivent être financés au moyen de l'excédent (consid. 3 ci-dessus). Il résulte de ce qui précède que c'est le motif d'utilisation du véhicule qui est déterminant pour en retenir les frais y relatifs. Ceux-ci n'appartiennent pas, en eux-mêmes, au minimum vital, que ce soit celui du droit des poursuites ou celui du droit de la famille. Or, en l'espèce, l'appelante ne dit mot de l'usage qu'elle ferait d'un véhicule. Elle ne conteste pas non plus l'appréciation de la Présidente du tribunal selon laquelle elle n'a pas de raison professionnelle ou privée d'utiliser un véhicule plutôt que les transports publics. Celle-ci ne ressort pas non plus manifestement du dossier. L'appelante vit et travaille en effet à F.________. De plus, son domicile G.________ se situe dans le quartier de H.________, soit un quartier proche des commodités. La Présidente du tribunal a enfin dûment retenu dans ses charges un abonnement de transport public que l'appelante peut utiliser pour se rendre à son travail ou pour effectuer ses courses. Dans ces circonstances, la motivation de la Présidente du tribunal ne prête pas flanc à la critique. Il ne sera donc pas retenu de frais de véhicule dans les charges de l'appelante. 4.2. L'appelante conteste qu'un montant de CHF 300.- au titre des frais d'exercice du droit de visite soit intégré dans les charges de l'intimé, soutenant que, selon la jurisprudence de la Cour, ceux-ci sont de CHF 5.- par jour de droit de visite, soit CHF 50.- par enfant. Toutefois, comme l'a mentionné à juste titre la Présidente du tribunal dans sa décision, selon la jurisprudence de la Cour, un montant supplémentaire de CHF 100.- par enfant peut être ajouté aux frais d'exercice du droit de visite lorsque les charges sont établies selon le minimum vital du droit de la famille comme en l'espèce (arrêts TC 101 2023 11 du 5 juin 2023 consid. 3.6.2; 101 2021 231 du 8 novembre 2021 consid. 3.2). Elle n’a donc pas excédé son pouvoir d’appréciation en fixant les frais d'exercice du droit de visite de l'intimé à CHF 150.- par enfant, soit CHF 300.- en tout.</w:t>
      </w:r>
    </w:p>
    <w:p>
      <w:r>
        <w:t>Tribunal cantonal TC Page 6 de 8 Ce grief est infondé. 4.3. L'appelante conteste le montant de base du minimum vital et le loyer retenus dans les charges de l'intimé. 4.3.1. La Présidente du tribunal a constaté que l'intimé n'était pas en concubinage de sorte que le montant de base du minimum vital devait être arrêté à CHF 1'200.- et son loyer entièrement retenu à hauteur de 1'250.- jusqu'à son déménagement puis à CHF 1'530.- après celui-ci. 4.3.2. L'appelante fait valoir que le montant de base du minimum vital de l'intimé aurait dû être réduit à CHF 850.- et son loyer être divisé par deux en raison du concubinage de l'intimé comme elle l'alléguait en première instance L'intimé maintient qu'il vit seul. 4.3.3. En l'espèce, l'intimé a répondu qu'il vivait seul lors de son audition à l'audience du</w:t>
      </w:r>
    </w:p>
    <w:p>
      <w:r>
        <w:rPr>
          <w:b/>
        </w:rPr>
        <w:t>E. 10</w:t>
      </w:r>
    </w:p>
    <w:p>
      <w:r>
        <w:t>janvier 2024 par la Présidente du tribunal (DO 127 Q.17). Par ailleurs, alors que l'appelante invoquait son interrogatoire comme moyen de preuve au soutien de son allégué selon lequel son époux serait en concubinage, l'appelante n'a fait aucune déclaration sur ce point, même lorsqu'elle a été interrogée par son mandataire (DO 119-122). Enfin, aucune pièce au dossier ne suggère que l'intimé vivrait en concubinage. La Présidente du tribunal a donc retenu à juste titre que l'intimé vivait seul. Il s'ensuit le rejet du dernier grief de l'appelante. 5. L'appelante ne conteste pas les calculs de contribution opérés par la Présidente du tribunal indépendamment de ses griefs concernant les charges des parties. De plus, la Cour ne décèle aucune raison de procéder d'office à un recalcul. Les contributions d'entretien en faveur des enfants prévues par la Présidente du tribunal doivent par conséquent être confirmées. Pour le même motif, la Cour ne reverra pas le calcul de la contribution pour épouse. Conformément à la maxime de disposition, la contribution d'entretien pour épouse sera toutefois modifiée dans le sens de l'acquiescement partiel de l'intimé. La contribution d'entretien en faveur de l'appelante sera donc portée à CHF 570.- du 1er octobre 2023 au 31 septembre 2024 et à CHF 574.- du 1er octobre 2024 au 31 décembre 2024. Il s'ensuit l'admission partielle de l'appel. 6. Vu le sort de l'appel, il n'est pas nécessaire de donner suite aux réquisitions de preuve de l'intimé. 7. 7.1.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l'appelante qui succombe entièrement sur les conclusions demeurées litigieuses.</w:t>
      </w:r>
    </w:p>
    <w:p>
      <w:r>
        <w:t>Tribunal cantonal TC Page 7 de 8 7.2. Les frais judiciaires pour la procédure d'appel sont arrêtés à CHF 1'000.- (art. 19 al. 1 du règlement du 30 novembre 2010 sur la justice, RJ; RSF 130.11). Ils sont mis à la charge de l'appelante et sont compensés avec l'avance de frais versée. 7.3.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Me Alexandre Emery seront fixés à CHF 1'200.-, débours compris. La TVA de 8.1 % est due en sus, ce qui porte l'indemnité de dépens due à l'intimé à CHF 1'297.20, TVA par CHF 97.20 comprise. (dispositif en page suivante)</w:t>
      </w:r>
    </w:p>
    <w:p>
      <w:r>
        <w:t>Tribunal cantonal TC Page 8 de 8 la Cour arrête : I. L'appel est partiellement admis. Partant, le ch. 7 du dispositif de la décision de la Présidente du Tribunal civil de l'arrondissement de la Sarine du 9 juillet 2024 est réformé et prend désormais la teneur suivante: 7. B.________ contribuera à l’entretien de A.________ par le versement, d’avance le premier de chaque mois, d’une pension mensuelle de : CHF 570.- du 1er octobre 2023 au 30 septembre 2024; CHF 574.- du 1er octobre 2024 au 31 décembre 2024; CHF 500.- du 1er janvier 2025 au 31 août 2027; CHF 900.- dès le 1er septembre 2027. Pour le surplus, la décision est confirmée. II. Les frais judiciaires d'appel, arrêtés à CHF 1'000.-, sont mis à la charge de A.________. Ils sont compensés avec l'avance de frais versée. III. L'indemnité de dépens due à B.________ est fixée à CHF 1'297.20, TVA par CHF 97.20 comprise, et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