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82 vom 18. September 2023</w:t>
      </w:r>
    </w:p>
    <w:p>
      <w:r>
        <w:t>FR Kantonsgericht, 2023-09-18, DE</w:t>
      </w:r>
    </w:p>
    <w:p>
      <w:r>
        <w:rPr>
          <w:b/>
        </w:rPr>
        <w:t xml:space="preserve">Quelle: </w:t>
      </w:r>
      <w:r>
        <w:t>https://mcp.opencaselaw.ch/entscheid/fr_gerichte_101_2023_82</w:t>
      </w:r>
    </w:p>
    <w:p>
      <w:r>
        <w:t>FR: FR_GERICHTE 101 2023 82 du 18 septembre 2023</w:t>
      </w:r>
    </w:p>
    <w:p>
      <w:r>
        <w:t>IT: FR_GERICHTE 101 2023 82 del 18 settembre 2023</w:t>
      </w:r>
    </w:p>
    <w:p>
      <w:pPr>
        <w:pStyle w:val="Heading2"/>
      </w:pPr>
      <w:r>
        <w:t>Regeste</w:t>
      </w:r>
    </w:p>
    <w:p>
      <w:r>
        <w:t>Urteil des I. Zivilappellationshofes des Kantonsgerichts | Abänderung des Scheidungsurteils (Unterhalt Berechtigter)</w:t>
      </w:r>
    </w:p>
    <w:p>
      <w:pPr>
        <w:pStyle w:val="Heading2"/>
      </w:pPr>
      <w:r>
        <w:t>Erwägungen</w:t>
      </w:r>
    </w:p>
    <w:p>
      <w:r>
        <w:rPr>
          <w:b/>
        </w:rPr>
        <w:t>E. 1</w:t>
      </w:r>
    </w:p>
    <w:p>
      <w:r>
        <w:t>ZPO).</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Vorliegend beantragte der Berufungskläger im vorinstanzlichen Verfahren, dass seine Unterhalts- pflicht von CHF 1'795.- pro Monat zzgl. der Hälfte des ihm durch seinen Arbeitgeber ausbezahlten variablen Salärs gegenüber der Berufungsbeklagten aufzuheben und die Berufungsbeklagte zu verpflichten sei, ihm für die beiden Kinder E.________ und F.________ einen monatlichen Unter- haltsbeitrag von je CHF 500.- zu bezahlen, während die Berufungsbeklagte auf Abweisung der Klage schloss. Die Streitwertgrenze von CHF 10'000.- für die Berufung ist damit erreicht. Im Berufungsver- fahren beantragt der Berufungskläger, dass seine Unterhaltspflicht gegenüber der Berufungsbeklag- ten aufzuheben sei, während die Berufungsbeklagte auf Abweisung schliesst, womit die Streitwert- grenze von CHF 30'000.- für eine Beschwerde in Zivilsachen beim Bundesgericht (Art. 51 und 74 BGG) ebenfalls erreicht ist.</w:t>
      </w:r>
    </w:p>
    <w:p>
      <w:r>
        <w:rPr>
          <w:b/>
        </w:rPr>
        <w:t>E. 1.2</w:t>
      </w:r>
    </w:p>
    <w:p>
      <w:r>
        <w:t>Die Berufungsfrist beträgt 30 Tage seit Zustellung des begründeten Entscheides (Art. 311 Abs. 1 ZPO).</w:t>
      </w:r>
    </w:p>
    <w:p>
      <w:r>
        <w:t>Kantonsgericht KG Seite 4 von 14 Der begründete Entscheid wurde dem Berufungskläger am 15. Februar 2023 zugestellt (act. 32). Die am 17. März 2023 eingereichte Berufung erfolgte somit fristgerecht.</w:t>
      </w:r>
    </w:p>
    <w:p>
      <w:r>
        <w:rPr>
          <w:b/>
        </w:rPr>
        <w:t>E. 1.3</w:t>
      </w:r>
    </w:p>
    <w:p>
      <w:r>
        <w:t>Die Berufung ist schriftlich und begründet einzureichen (Art. 311 Abs. 1 ZPO), was vorliegend der Fall ist.</w:t>
      </w:r>
    </w:p>
    <w:p>
      <w:r>
        <w:rPr>
          <w:b/>
        </w:rPr>
        <w:t>E. 1.4</w:t>
      </w:r>
    </w:p>
    <w:p>
      <w:r>
        <w:t>Mit der Berufung können sowohl die unrichtige Rechtsanwendung wie auch die unrichtige Feststellung des Sachverhalts geltend gemacht werden (Art. 310 ZPO). Vorliegend ist nur noch die Abänderung des nachehelichen Unterhalts strittig. Diesbezüglich gilt der Verhandlungsgrundsatz und die Dispositionsmaxime (Art. 284 Abs. 3 i.V.m. Art. 277 Abs. 1, Art. 55 Abs. 1 und Art. 58 Abs.</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Neue Tatsachen und Beweismittel werden nur noch berücksichtigt, wenn sie ohne Verzug vorgebracht werden und trotz zumutbarer Sorgfalt nicht schon vor erster Instanz vorgebracht werden konnten (Art. 317 Abs. 1 ZPO).</w:t>
      </w:r>
    </w:p>
    <w:p>
      <w:r>
        <w:rPr>
          <w:b/>
        </w:rPr>
        <w:t>E. 2.1</w:t>
      </w:r>
    </w:p>
    <w:p>
      <w:r>
        <w:t>Der Berufungskläger macht zunächst geltend, dass der angefochtene Entscheid nicht unter- zeichnet sei. Gemäss Art. 238 Bst. h ZPO müsse ein Entscheid die Unterschrift des Gerichtes tragen. Der angefochtene Entscheid enthalte auf der letzten Seite nur die einkopierten Unterschriften des Gerichtspräsidenten und des Gerichtsschreibers. Mit einer Unterschrift sei in erster Linie die eigenhändige Unterschrift gemäss Art. 14 OR gemeint. Diese könne im elektronischen Verkehr mit einer qualifizierten elektronischen Signatur ersetzt werden. Die Zustellung eines Urteils per Post sei aber nicht einer elektronischen Signatur tauglich, weil diese die spezifischen Garantieansprüche der Authentizität und der Integrität nicht erfüllen könne. Demzufolge könne auf einem physischen Doku- ment eine elektronische Signatur nicht die eigenhändige Unterschrift ersetzen. Ausserdem handle es sich bei einer elektronischen Signatur auch nicht um die in das EDV-System des Gerichtes einge- scannte Unterschrift einer natürlichen Person. Es fehle an einer gesetzlichen Grundlage, damit eine solche kopierte Unterschrift im Rechtsverkehr von den Gerichten verwendet werden dürfte.</w:t>
      </w:r>
    </w:p>
    <w:p>
      <w:r>
        <w:rPr>
          <w:b/>
        </w:rPr>
        <w:t>E. 2.2</w:t>
      </w:r>
    </w:p>
    <w:p>
      <w:r>
        <w:t>Gemäss Art. 238 Bst. h ZPO enthält ein Entscheid die Unterschrift des Gerichts. Es besteht jedoch keine gesetzliche Vorschrift, wonach das Gericht den Parteien den Entscheid mit den origi- nalen Unterschriften zustellen muss. Ein Exemplar mit den Originalunterschriften befindet sich praxisgemäss beim Zivilgericht und bestätigt die Authentizität des Entscheids (act. 31). Der Entscheid vom 8. Februar 2023 wurde dem Berufungskläger somit rechtsgültig eröffnet. Diesem wäre es ausserdem freigestanden, ein Exemplar mit der Originalunterschrift beim Zivilgericht einzu- sehen. Die Berufungsbeklagte bringt darüber hinaus zu Recht vor, dass nicht ersichtlich sei, inwie- fern dem Berufungskläger gedient wäre, wenn der Entscheid mangels rechtsgültiger Unterschrift aufgehoben würde. Das Zivilgericht würde ihm in der Folge lediglich den gleichen Entscheid jedoch mit Originalunterschrift erneut zustellen. Die Berufung wird diesbezüglich abgewiesen, soweit darauf einzutreten ist.</w:t>
      </w:r>
    </w:p>
    <w:p>
      <w:r>
        <w:t>Kantonsgericht KG Seite 5 von 14</w:t>
      </w:r>
    </w:p>
    <w:p>
      <w:r>
        <w:rPr>
          <w:b/>
        </w:rPr>
        <w:t>E. 3.1</w:t>
      </w:r>
    </w:p>
    <w:p>
      <w:r>
        <w:t>Strittig ist vorliegend die Abänderung bzw. Aufhebung der nachehelichen Unterhaltsrente. Gemäss Art. 129 Abs. 1 ZGB kann bei erheblicher und dauernder Veränderung der Verhältnisse die Rente herabgesetzt, aufgehoben oder für eine bestimmte Zeit eingestellt werden; eine Verbesse- rung der Verhältnisse der berechtigten Person ist nur dann zu berücksichtigen, wenn im Scheidungs- urteil eine den gebührenden Unterhalt deckende Rente festgesetzt werden konnte.</w:t>
      </w:r>
    </w:p>
    <w:p>
      <w:r>
        <w:rPr>
          <w:b/>
        </w:rPr>
        <w:t>E. 3.2</w:t>
      </w:r>
    </w:p>
    <w:p>
      <w:r>
        <w:t>Es ist zunächst zu prüfen, wie der letzte Satzteil von Art. 129 Abs. 1 ZGB zu verstehen ist. Gemäss der Vorinstanz könne dieser nur bedeuten, dass eine Gesamtbetrachtung der Einkommen der Berechtigten, über die Zeitspanne in welcher ihr gebührender Unterhalt nicht gedeckt wurde, vorzunehmen sei. Erst wenn rückwirkend der gesamte gebührende Unterhalt gedeckt sei, könne die Unterhaltsrente abgeändert werden, soweit die Rente zusammen mit dem Einkommen der Berech- tigten den gebührenden Unterhalt übersteigt. Eine andere Auslegung würde gegen den strengen Gesetzeswortlaut von Art. 129 Abs. 1 ZGB sprechen, welcher bei grammatikalischer Auslegung keine Abänderung der Unterhaltsrente ermögliche, wenn der gebührende Unterhalt nicht gedeckt ist. Sie würde ebenfalls nicht im Einklang mit der Botschaft stehen, welche klarstelle, dass einer vorschnellen Herabsetzung von Unterhaltsrenten ohne Würdigung der Gesamtsituation entgegenzu- steuern sei. Die Vorinstanz ermittelte in der Folge in analoger Anwendung von Art. 286a Abs. 1 ZGB, dass insge- samt CHF 17'579.90 des gebührenden Unterhalts der Beklagten vom 6. März 2020 bis 1. Januar 2022 noch nicht gedeckt worden seien. Dieser Fehlbetrag werde erst am 1. November 2023 durch die Verbesserung der Verhältnisse der Berufungsbeklagten bzw. den neuen über ihren gebührenden Unterhalt hinausgehenden Überschuss gedeckt sein, womit eine Herabsetzung der Unterhaltsrente erst ab diesem Zeitpunkt geltend gemacht werden könne.</w:t>
      </w:r>
    </w:p>
    <w:p>
      <w:r>
        <w:rPr>
          <w:b/>
        </w:rPr>
        <w:t>E. 3.3</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 gen, wobei das Bundesgericht einen pragmatischen Methodenpluralismus befolgt und es ablehnt, die einzelnen Auslegungselemente einer Prioritätsordnung zu unterstellen (zum Ganzen: BGE 148 V 265 E. 5.3.3; 145 IV 252 E. 1.6.1; je m.H.).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w:t>
      </w:r>
    </w:p>
    <w:p>
      <w:r>
        <w:t>Kantonsgericht KG Seite 6 von 14 ist dem Gericht aufgegeben, unechte zu korrigieren, ist ihm nach traditioneller Auffassung grund- sätzlich verwehrt (zum Ganzen: BGE 148 V 84 E. 7.1.2; 145 IV 252 E. 1.6.1; je m.H.).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146 III 426 E. 3.1; Urteil BGer 1C_624/2022 vom 21. April 2023 E. 6.6, zur Publ. vorgesehen; je m.H.).</w:t>
      </w:r>
    </w:p>
    <w:p>
      <w:r>
        <w:rPr>
          <w:b/>
        </w:rPr>
        <w:t>E. 3.4</w:t>
      </w:r>
    </w:p>
    <w:p>
      <w:r>
        <w:t>Soweit ersichtlich, hat sich das Bundesgericht bisher noch nicht zu dieser Frage geäussert. Entgegen der Ansicht der Vorinstanz enthält der Wortlaut von Art. 129 Abs. 1 ZGB keinen Hinweis darauf, dass zunächst rückwirkend der gesamte gebührende Unterhalt gedeckt werden muss, bevor die Rente für die Zukunft abgeändert werden kann. Nach einer strengen wörtlichen Auslegung wäre ausserdem die Rente gar nicht mehr abänderbar, wenn im Scheidungsurteil keine den gebührenden Unterhalt deckende Rente festgesetzt werden konnte. Dies kann jedoch nicht vom Gesetzgeber gewollt sein. Eine solche Auslegung könnte nämlich namentlich bei ursprünglich knappen finanziel- len Verhältnisse dazu führen, dass die berechtigte Person bei einer Verbesserung ihrer Verhältnisse neu ein Leben über dem gebührenden Unterhalt führen kann, während die verpflichtete Person am Existenzminimum lebt. Dies würde ferner dem Prinzip zuwiderlaufen, wonach der nacheheliche Unterhalt auf den zuletzt gemeinsam gelebten Standard begrenzt ist (vgl. BGE 147 III 293 E. 4.4; 141 III 465 E. 3.1; je m.H.). Auch der Botschaft lässt sich nicht entnehmen, dass für eine Abänderung der Rente zunächst rück- wirkend der gesamte Fehlbetrag gedeckt werden müsste (Botschaft Scheidungsrecht vom 15. November 1995, BBI 1995 1, 119): «In der heutigen Praxis werden zum Teil Alimente für einen geschiedenen Ehegatten sehr rasch, ohne Würdigung der Gesamtsituation herabgesetzt, wenn dieser nach der Scheidung versucht, durch eine Erwerbstätigkeit seine finanzielle Lage etwas zu verbessern. Das führt insbesondere in Fällen zu Ungerechtigkeit, in welchen bei der Scheidung keine angemessene Rente festgesetzt werden konnte. Artikel 129 Absatz 1 Satz 2 will einer zu raschen Herabsetzung der Unterhaltsbeiträge entgegenwirken, indem klar zum Ausdruck gebracht wird, dass eine Verbesserung der Verhältnisse des Berechtigten nur zu berücksichtigen ist, wenn durch die im Scheidungsurteil festgesetzte Rente der gebührende Unterhalt voll abgedeckt werden konnte.» Ebenso wenig äusserst sich die herrschende Lehre im Sinne der von der Vorinstanz getätigten Auslegung (vgl. BÜCHLER/RAVEANE, in FamKomm Scheidung, 4. Aufl. 2022, Art. 129 N. 14; GLOOR/SPYCHER, in Basler Kommentar, ZGB I, Art. 129 N. 10; BRIANZA, in OFK-ZGB, 4. Aufl. 2021, Art. 129 N. 2; LIATOWITSCH/HÄRING, in CHK, 3. Aufl. 2016, Art. 129 ZGB N. 3; SPYCHER/HAUSHEER, Handbuch des Unterhaltsrechts, 2010, Rz. 09.136; LEUBA/MEIER/PAPAUX VAN DELDEN, Droit du divorce, Conditions - effets - procédure, 2021, N. 841). Die Vorinstanz wandte analog Art. 286a Abs. 1 ZGB an, welcher wie folgt lautet: Wurde in einem genehmigten Unterhaltsvertrag oder in einem Entscheid festgestellt, dass kein Unterhaltsbeitrag festgelegt werden konnte, der den gebührenden Unterhalt des Kindes deckt, und haben sich seither die Verhältnisse des unterhaltspflichtigen Elternteils ausserordentlich verbessert, so hat das Kind Anspruch darauf, dass dieser Elternteil diejenigen Beträge zahlt, die während der letzten fünf Jahre, in denen der Unterhaltsbeitrag geschuldet war, zur Deckung des gebührenden Unterhalts fehlten.</w:t>
      </w:r>
    </w:p>
    <w:p>
      <w:r>
        <w:t>Kantonsgericht KG Seite 7 von 14 Dieser Artikel ist erst seit dem 1. Januar 2017 in Kraft. Der Botschaft kann entnommen werden, dass gemäss altem Recht das Kind bei einer erheblichen Verbesserung der Vermögensverhältnisse des unterhaltspflichtigen Elternteils eine Erhöhung des Unterhaltsbeitrags beantragen konnte. Allerdings konnte das Kind keinen rückwirkenden Anspruch auf derartige Leistungen geltend machen, zumin- dest nicht für mehr als ein Jahr. Art. 286a ZGB gibt dem Kind in Mankofällen einen zusätzlichen Anspruch bei einer ausserordentlichen Verbesserung der Verhältnisse der unterhaltspflichtigen Person (Botschaft Kindesunterhalt vom 29. November 2013, BBI 2014 529, 587). Im Gegensatz zum Kindesunterhaltsrecht sieht das ZGB für den nachehelichen Unterhalt eben gerade keine entsprechende Bestimmung vor. Eine echte, zu füllende Lücke ist nicht ersichtlich. So wirkt auch die Festsetzung einer Rente oder deren Erhöhung bei einer Verbesserung der wirtschaft- lichen Verhältnisse der verpflichteten Person gemäss Art. 129 Abs. 3 ZGB grundsätzlich erst ab Gesuchseinreichung, wobei umstritten ist, ob eine Erhöhung auch schon für das Jahr vor der Gesuchseinrichung verlangt werden kann (vgl. BÜCHLER/RAVEANE, a.a.O., Art. 129 N. 58 ff.; GLOOR/SPYCHER, a.a.O., Art. 129 N. 24). Die Berufungsbeklagte hat im Übrigen nie beantragt, dass ihr rückwirkend ein höherer Unterhaltsbeitrag zuzusprechen ist.</w:t>
      </w:r>
    </w:p>
    <w:p>
      <w:r>
        <w:rPr>
          <w:b/>
        </w:rPr>
        <w:t>E. 3.5</w:t>
      </w:r>
    </w:p>
    <w:p>
      <w:r>
        <w:t>Zusammenfassend ist demnach davon auszugehen, dass lediglich der gebührende Unterhalt ab der Gesuchseinreichung bzw. der beantragten Abänderung gedeckt sein muss, damit eine Abän- derung in Frage kommt. Die Verhältnisse der Parteien können demnach für die Zeit zwischen dem Scheidungsurteil und der beantragten Aufhebung des nachehelichen Unterhalts per 31. Januar 2022 offenbleiben.</w:t>
      </w:r>
    </w:p>
    <w:p>
      <w:r>
        <w:rPr>
          <w:b/>
        </w:rPr>
        <w:t>E. 4</w:t>
      </w:r>
    </w:p>
    <w:p>
      <w:r>
        <w:t>Als Nächstes zu prüfen ist, ob ein Abänderungsgrund vorliegt.</w:t>
      </w:r>
    </w:p>
    <w:p>
      <w:r>
        <w:rPr>
          <w:b/>
        </w:rPr>
        <w:t>E. 4.1</w:t>
      </w:r>
    </w:p>
    <w:p>
      <w:r>
        <w:t>Wird die Abänderung des nachehelichen Unterhalts angestrebt, ist in einem ersten Schritt abzuklären, ob sich die Verhältnisse seit dem abzuändernden Urteil erheblich und dauerhaft verän- dert haben. Wird dies bejaht, hat das Gericht auf der Basis der massgeblichen Kriterien von Art. 125 ZGB im Rahmen des ihm zustehenden Ermessens (Art. 4 ZGB) den Unterhaltsbeitrag neu festzule- gen. Dabei sind sämtliche Elemente, die das Scheidungsgericht in Betracht gezogen hat, zu aktuali- sieren, und zwar unabhängig davon, ob sich diese anderen Berechnungselemente derart verändert haben, dass sie ihrerseits Grund für die Abänderung des Scheidungsurteils setzen könnten (BGE 138 III 289 E. 11.1.1 f.). Im Sinne einer "Neunerprobe" sind die dem ersten Unterhaltsurteil zu Grun- de liegenden Verhältnisse (je Einkommen und Bedarf) den aktualisierten Verhältnissen gegenüber- zustellen; aufgrund dieser Gegenüberstellung gilt es schliesslich zu beurteilen, ob eine hinreichend bedeutende Veränderung der Verhältnisse gegeben ist, um eine Neuverteilung der Unterhaltslasten zu rechtfertigen (Urteile BGer 5A_461/2019 vom 6. März 2020 E. 5.1; 5A_18/2016 vom 24. Novem- ber 2016 E. 2.4; je m.H.). Dabei können Einkommens-Prozentvergleiche als Indiz beigezogen werden, entbinden den Richter jedoch nicht von einer konkreten Beurteilung des Einzelfalles (Urteil BGer 5A_386/2022 vom 31. Januar 2023 E. 4.1 m.H.). Das Abänderungsurteil hat nicht zum Ziel, das Scheidungsurteil zu korrigieren, sondern es den neuen Umständen anzupassen (u.a. BGE 138 III 289 E. 11.1.1 m.H.). Anlass zu einer Abänderung können grundsätzlich nur Tatsachen und Beweismittel geben, die erst nach dem Zeitpunkt eingetre- ten oder verfügbar geworden sind, bis zu welchem im Verfahren, das zum nunmehr abzuändernden Unterhaltsurteil geführt hat, noch neue Angriffs- und Verteidigungsmittel vorgebracht werden konnten (sog. echte Noven). Den echten Noven gleichgestellt sind Tatsachen, die zwar im früheren Verfahren bereits bestanden haben und der sich darauf berufenden Partei bekannt waren, von</w:t>
      </w:r>
    </w:p>
    <w:p>
      <w:r>
        <w:t>Kantonsgericht KG Seite 8 von 14 dieser aber damals zufolge fehlender Möglichkeit des Beweises nicht geltend gemacht worden sind. Mit anderen Worten kann eine Abänderungsklage entweder auf Tatsachen gründen, die als echte Noven zu qualifizieren sind, oder aber auf Tatsachen, die unechte Noven darstellen, sofern die für deren Nachweis notwendigen Beweismittel echte Noven sind. Grundsätzlich müssen die Verände- rung und mit ihr die Kriterien der Wesentlichkeit und der Dauerhaftigkeit im Zeitpunkt der Rechts- hängigkeit des Abänderungsverfahrens eingetreten sein; diese Vorgabe gilt namentlich dann, wenn die auf Abänderung klagende Partei mit der Anhängigmachung des Abänderungsverfahrens eine vorsorgliche Massnahme für die Dauer des Abänderungverfahrens beantragt. Auf jeden Fall müssen die Abänderungsvoraussetzungen im Urteilszeitpunkt erfüllt sein. Ausnahmsweise können auch Veränderungen geltend gemacht werden, die sich zwar noch nicht verwirklicht haben, deren Eintritt aber feststeht; rein hypothetische und unsichere zukünftige Tatsachen bilden dagegen keinen Abän- derungsgrund. Dieselben Grundsätze gelten auch hinsichtlich der zu aktualisierenden Berechnungs- parameter, wobei diesbezüglich nicht auf den Zeitpunkt der Rechtshängigkeit, sondern auf jenen abzustellen ist, bis zu welchem im Verfahren noch neue Tatsachen vorgetragen werden durften. Unzulässig ist, Berechnungsparameter in der Neuberechnung zu berücksichtigen, die im Zeitpunkt des abzuändernden Urteils bereits bestanden, wenn die Parteien deren Geltendmachung unterlas- sen haben (Urteil BGer 5A_874/2019 vom 22. Juni 2020 E. 3.2 m.H.).</w:t>
      </w:r>
    </w:p>
    <w:p>
      <w:r>
        <w:rPr>
          <w:b/>
        </w:rPr>
        <w:t>E. 4.2</w:t>
      </w:r>
    </w:p>
    <w:p>
      <w:r>
        <w:t>Vorliegend ist unbestritten, dass die Berufungsbeklagte im Zeitpunkt des Scheidungsurteils keiner Erwerbstätigkeit nachging und verpflichtet wurde, sich bei der IV anzumelden. Neu ist sie wieder erwerbstätig, wobei die Berufungsbeklagte in ihrer Berufungsantwort selber ausführt, dass davon auszugehen sei, dass sie das Einkommen voraussichtlich auch in Zukunft wird erzielen können. Die Verhältnisse haben sich somit seit dem Scheidungsurteil erheblich und dauerhaft verän- dert. Es sind demnach sämtliche Berechnungselemente zu aktualisieren und zu überprüfen, ob sich eine Abänderung der Unterhaltsrente rechtfertigt.</w:t>
      </w:r>
    </w:p>
    <w:p>
      <w:r>
        <w:rPr>
          <w:b/>
        </w:rPr>
        <w:t>E. 5</w:t>
      </w:r>
    </w:p>
    <w:p>
      <w:r>
        <w:t>Zunächst ist die Höhe des gebührenden Unterhalts der Berufungsbeklagten zu prüfen.</w:t>
      </w:r>
    </w:p>
    <w:p>
      <w:r>
        <w:rPr>
          <w:b/>
        </w:rPr>
        <w:t>E. 5.1</w:t>
      </w:r>
    </w:p>
    <w:p>
      <w:r>
        <w:t>Der Berufungskläger macht geltend, dass sich der gebührende Unterhalt am während der Ehe geführten Lebensstandard zu messen habe. Das Zivilgericht habe diesen Grundsatz nicht beachtet und den gebührenden Unterhalt von CH 3'470.50 auf CHF 3'734.05 erhöht. Dabei könnten die neuen Zuschläge nicht als scheidungsbedingte Mehrkosten berücksichtigt werden. Ohnehin wären solche bereits vom Scheidungsgericht zu berechnen gewesen. Das aktualisierte Existenzmi- nimum der Berufungsbeklagten enthalte zudem mannigfache Fehler. So sei der Grundbetrag nicht auf CHF 1'350.-, sondern auf CHF 1'000.- festzusetzen. Die Berufungsbeklagte habe ausserdem als Mitarbeiterin in einem Gastgewerbebetrieb keine Kosten für auswärtige Verpflegung, sondern könne vielmehr sogar am Abend noch gratis Essen nach Hause nehmen. Der volljährige Sohn D.________, welcher seine Ausbildung abgeschlossen habe, habe sich ausserdem mit einem höheren Anteil als 20% an den Wohnkosten zu beteiligen. Die Berufungsbeklagte habe ferner die Höhe ihrer Steuern nicht bewiesen. Sie verfüge demnach über kein Manko, sondern könne vielmehr mit ihrem Lohn von CHF 3'667.45 ihren gebührenden Unterhalt von CHF 3'470.50 decken. Die Berufungsbeklagte bringt dagegen vor, dass der gebührende Unterhalt nach wie vor dem Exis- tenzminimum entspreche, aber berechnet im aktuellen Zeitpunkt. Das vom Zivilgericht berechnete Existenzminimum sei daher korrekt. Sie lebe nicht nur mit dem volljährigen, sich noch in Ausbildung befindenden D.________, sondern auch mit dem minderjährigen E.________ zusammen. Sie arbei- te zu 80% und könne über Mittag nicht nach Hause. Die übliche Position für auswärtige Verpflegung</w:t>
      </w:r>
    </w:p>
    <w:p>
      <w:r>
        <w:t>Kantonsgericht KG Seite 9 von 14 sei somit gerechtfertigt. Sie gehe erst seit dem Jahr 2022 einer bezahlten Erwerbstätigkeit nach, weshalb noch keine definitive Steuerveranlagung habe vorgelegt werden können. Die Steuern seien mittels dem Formular auf der Homepage des Kantons Freiburg berechnet worden.</w:t>
      </w:r>
    </w:p>
    <w:p>
      <w:r>
        <w:rPr>
          <w:b/>
        </w:rPr>
        <w:t>E. 5.2</w:t>
      </w:r>
    </w:p>
    <w:p>
      <w:r>
        <w:t>Der gebührende Unterhalt bemisst sich an dem in der Ehe zuletzt gemeinsam gelebten Stan- 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Die Ober- grenze des nachehelichen (Verbrauchs-)Unterhalts entspricht mithin dem familienrechtlichen Exis- tenzminimum bei Getrenntleben zuzüglich des betragsmässig unveränderten Anteils am früheren gemeinsamen Überschuss (BGE 147 III 293 E. 4.4; 141 III 465 E. 3.1; je m.H.).</w:t>
      </w:r>
    </w:p>
    <w:p>
      <w:r>
        <w:rPr>
          <w:b/>
        </w:rPr>
        <w:t>E. 5.3.1</w:t>
      </w:r>
    </w:p>
    <w:p>
      <w:r>
        <w:t>Gemäss E. 6.6 und 7.3 des Scheidungsurteils beschränkt sich der gebührende Unterhalt der Berufungsbeklagten auf das familienrechtliche Existenzminimum von CHF 3'470.50 (Grundbetrag: CHF 1'350.-, Miete: CHF 1'432.80 [CHF 1'791.- abzgl. 20% Anteil D.________], Miete Aussenpark- platz: CHF 42.-, Miete Einstellhallenplatz: CHF 36.-, Krankenkassenprämie: CHF 359.70, Hausrat- und Haftpflichtversicherung geschätzt: CHF 50.-, Steuern geschätzt: CHF 200.-). Diese Berech- nungselemente gilt es demnach für die Zeit ab dem 1. Februar 2022 zu aktualisieren.</w:t>
      </w:r>
    </w:p>
    <w:p>
      <w:r>
        <w:rPr>
          <w:b/>
        </w:rPr>
        <w:t>E. 5.3.2</w:t>
      </w:r>
    </w:p>
    <w:p>
      <w:r>
        <w:t>Es ist unbestritten, dass die Berufungsbeklagte mit dem Sohn D.________ zusammenwohnt. Strittig ist hingegen, ob er sich noch in Ausbildung befindet. Gemäss den Aussagen der Berufungs- beklagten an der Sitzung vom 12. Dezember 2022 habe D.________ ein Lehrjahr wiederholen müssen und werde im August 2023 fertig (act. 19/5). Dies wird auch durch die eingereichte Lohnab- rechnung vom 23. November 2022 belegt (act. 22). So entspricht der Lohn dem vereinbarten Lehr- lingslohn für das letzte Ausbildungsjahr, d.h. CHF 11.- pro Stunde (vgl. E. 6.1 des Scheidungsurteils vom 6. März 2020). Auf die von der Berufungsbeklagten beantragten Befragung von D.________ kann somit verzichtet werden. Es rechtfertigt sich demnach bis zum Lehrabschluss nicht, D.________ in einem höheren Mass an den gemeinsamen Kosten beteiligen zu lassen. Es besteht keine Veränderung im Vergleich zum Scheidungsurteil. Der Berufungskläger äussert sich sodann nicht zu den Plänen von D.________ ab September 2023 und stellt diesbezüglich auch keine Beweisanträge. Da er die Beweislast für die Verbesserung der Verhältnisse trägt (Urteile BGer 5A_721/2007 vom 29. Mai 2008 E. 5.1; 5C.112/2005 vom 4. August 2005 E. 3.1.1; je m.H.), ist davon auszugehen, dass sich D.________ auch ab September 2023 nicht in einem höheren Mass an den gemeinsamen Kosten beteiligt, sofern er weiterhin bei der Berufungsbeklagten wohnt. Gemäss dem angefochtenen Entscheid lebt die Berufungsbeklagte seit Ende Oktober/Anfang November 2022 auch mit dem Sohn E.________ zusammen, welcher zuvor beim Berufungskläger gelebt hatte. Der Berufungskläger behauptet nicht substantiiert, dass dieser nun wieder zu ihm zurückgekehrt sei, sondern behauptet pauschal, dass die Berufungsbeklagte mit dem Sohn D.________ zusammenlebe. Es ist somit davon auszugehen, dass E.________ weiterhin bei der Berufungsbeklagten wohnt. Dabei ist unbestritten, dass sich der 17-jährige E.________ noch in Ausbildung befindet. Auch auf die von der Berufungsbeklagten beantragten Befragung von E.________ kann somit verzichtet werden. Die Vorinstanz hat demnach zu Recht einen Grundbetrag von CHF 1'350.- berücksichtigt. Der Beru- fungskläger beanstandet im Übrigen nicht, dass für die Wohnkosten von E.________ ab Ende Okto- ber/Anfang November 2022 kein höherer Abzug getätigt wird. Überdies ist auch hier völlig unklar,</w:t>
      </w:r>
    </w:p>
    <w:p>
      <w:r>
        <w:t>Kantonsgericht KG Seite 10 von 14 wie lange E.________ noch bei der Berufungsbeklagten wohnen wird. Es sind demnach Wohnkos- ten von CHF 1'432.80 zu berücksichtigen.</w:t>
      </w:r>
    </w:p>
    <w:p>
      <w:r>
        <w:rPr>
          <w:b/>
        </w:rPr>
        <w:t>E. 5.3.3</w:t>
      </w:r>
    </w:p>
    <w:p>
      <w:r>
        <w:t>Was die Kosten für die auswärtige Verpflegung betrifft, so zeigt der Berufungskläger nicht auf, wann er diese Kosten im erstinstanzlichen Verfahren bestritten hat bzw. warum ihm dies nicht möglich gewesen sein soll (vgl. Art. 317 Abs. 1 ZPO). Er rügt auch keine Verletzung der uneinge- schränkten Untersuchungsmaxime (Art. 296 Abs. 1 ZPO). Ohnehin wurden im Zusammenhang mit dem im erstinstanzlichen Verfahren ebenfalls strittigen Kindesunterhalt keine Erkenntnisse gewon- nen, welche auch für den nachehelichen Unterhalt relevant wären (vgl. BGE 147 III 301 E. 2.2 m.H.).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