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477 vom 16. März 2023</w:t>
      </w:r>
    </w:p>
    <w:p>
      <w:r>
        <w:t>FR Kantonsgericht, 2023-03-16, FR</w:t>
      </w:r>
    </w:p>
    <w:p>
      <w:r>
        <w:rPr>
          <w:b/>
        </w:rPr>
        <w:t xml:space="preserve">Quelle: </w:t>
      </w:r>
      <w:r>
        <w:t>https://mcp.opencaselaw.ch/entscheid/fr_gerichte_101_2022_477</w:t>
      </w:r>
    </w:p>
    <w:p>
      <w:r>
        <w:t>FR: FR_GERICHTE 101 2022 477 du 16 mars 2023</w:t>
      </w:r>
    </w:p>
    <w:p>
      <w:r>
        <w:t>IT: FR_GERICHTE 101 2022 477 del 16 marzo 2023</w:t>
      </w:r>
    </w:p>
    <w:p>
      <w:pPr>
        <w:pStyle w:val="Heading2"/>
      </w:pPr>
      <w:r>
        <w:t>Regeste</w:t>
      </w:r>
    </w:p>
    <w:p>
      <w:r>
        <w:t>Arrêt de la Ie Cour d'appel civil du Tribunal cantonal | Auferlegung der Prozesskosten</w:t>
      </w:r>
    </w:p>
    <w:p>
      <w:pPr>
        <w:pStyle w:val="Heading2"/>
      </w:pPr>
      <w:r>
        <w:t>Erwägungen</w:t>
      </w:r>
    </w:p>
    <w:p>
      <w:r>
        <w:rPr>
          <w:b/>
        </w:rPr>
        <w:t>E. 1.1</w:t>
      </w:r>
    </w:p>
    <w:p>
      <w:r>
        <w:t>Après avoir rendu son arrêt le 3 juin 2022, la Cour est à nouveau saisie de la cause ensuite du renvoi qui lui a été fait par le Tribunal fédéral par son arrêt du 8 décembre 2022.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(arrêt TF 5A_561/2011 du 19 mars 2012 consid. 2.1 et réf., non publié aux ATF 138 III 289).</w:t>
      </w:r>
    </w:p>
    <w:p>
      <w:r>
        <w:rPr>
          <w:b/>
        </w:rPr>
        <w:t>E. 1.2</w:t>
      </w:r>
    </w:p>
    <w:p>
      <w:r>
        <w:t>En l’espèce, la Cour de céans doit se limiter, conformément aux instructions du Tribunal fédéral, à se prononcer sur les frais de la procédure cantonale (arrêt de renvoi, p. 12, ch 6).</w:t>
      </w:r>
    </w:p>
    <w:p>
      <w:r>
        <w:rPr>
          <w:b/>
        </w:rPr>
        <w:t>E. 2.1</w:t>
      </w:r>
    </w:p>
    <w:p>
      <w:r>
        <w:t>Selon l'art. 106 al. 1 CPC, le principe est que les frais judiciaires et les dépens sont mis à la charge de la partie qui succombe.</w:t>
      </w:r>
    </w:p>
    <w:p>
      <w:r>
        <w:t>Tribunal cantonal TC Page 3 de 4 En l’espèce, le Tribunal fédéral a admis la demande de récusation de A.________ et B.________ à laquelle C.________ s’était opposé. Par conséquent, il convient de mettre les frais de la procédure de recours, dont les dépens des recourants à sa charge comme cela a été le cas à l’issue de la procédure fédérale.</w:t>
      </w:r>
    </w:p>
    <w:p>
      <w:r>
        <w:rPr>
          <w:b/>
        </w:rPr>
        <w:t>E. 2.2</w:t>
      </w:r>
    </w:p>
    <w:p>
      <w:r>
        <w:t>La procédure cantonale n’ayant pas été complétée par des mesures d’instruction supplémentaires, il convient de fixer à nouveau les frais judiciaires forfaitaires (art. 95 al. 2 let. b CPC et 19 al. 1 RJ) à un montant de CHF 800.-. Ils seront perçus sur l’avance effectuée par les recourants (art. 111 al. 1 CPC) et remboursés par l’intimé (art. 111 al. 2 CPC).</w:t>
      </w:r>
    </w:p>
    <w:p>
      <w:r>
        <w:rPr>
          <w:b/>
        </w:rPr>
        <w:t>E. 2.3</w:t>
      </w:r>
    </w:p>
    <w:p>
      <w:r>
        <w:t>S’agissant des dépens, ils doivent être fixés globalement conformément à l’art. 64 al. 1 let. g RJ, l’indemnité maximale étant de CHF 3'000.-. Celle-ci peut être augmentée jusqu’à son double si des circonstances particulières le justifient ; l’indemnité globale ne peut toutefois être supérieure à celle qui aurait été allouée en cas de fixation détaillée (art. 64 al. 2 RJ). En cas de fixation globale, l'autorité tiendra compte notamment de la nature, de la difficulté et de l'ampleur de la procédure et du travail nécessaire de l'avocat ou de l'avocate ainsi que de l'intérêt et de la situation économiques des parties (art. 63 al. 2 RJ). En l’occurrence, les recourants présentent une liste de frais d’un montant total de CHF 3'400.95 pour 9h30 de travail à un tarif horaire de CHF 250.-, soit au total de CHF 2'375.-, avec une majoration de 27.96%, soit d’un montant supplémentaire de CHF 664.05 (27.96 x 2'375 / 100), les débours de CHF 118.75 (5 x 2'375 / 100) et la TVA de CHF 243.15 (7.7 x [2'375 + 118.75 + 664.05] / 100) en sus. La majoration prévue à l’art. 66 al. 2 RJ est applicable en cas de fixation détaillée et non globale. Dès lors, il n’en sera pas tenu compte, cela d’autant plus qu’il n’y a pas circonstances particulières qui justifieraient une augmentation au sens de l’art. 64 al. 2 RJ non plus. Les 9h30 réclamés dans la liste de frais paraissent surévalués dans la mesure où il y a eu reprise d’une partie des arguments déjà formulés dans la requête de récusation du 20 octobre 2021, ce que soutiennent les recourants eux-même (recours, p. 5 in fine). Dans ces circonstances, il convient globalement de retenir un montant équitable de CHF 2'000.- pour les honoraires et débours, TVA par CHF 100.- en sus. Au surplus, D.________, E.________ et F.________ n’ont pas droit à des dépens, n’étant pas intervenus en procédure de recours et n’en réclament, d’ailleurs, pas. (dispositif en page suivante)</w:t>
      </w:r>
    </w:p>
    <w:p>
      <w:r>
        <w:t>Tribunal cantonal TC Page 4 de 4 la Cour arrête : I. Ensuite de l’arrêt du Tribunal fédéral du 8 décembre 2022 admettant le recours de A.________ et B.________, annulant et réformant l’arrêt de la Ie Cour d’appel civil du 3 juin 2022 en admettant la demande de récusation formulée par les précités, le ch. II du dispositif de l’arrêt du 3 juin 2022 est modifié comme suit : « II. Les frais sont mis à la charge de C.________. Les frais judiciaires dus à l'Etat sont fixés forfaitairement à CHF 800.- et prélevés sur l'avance de frais effectuée par A.________ et B.________, qui leur sera remboursée par C.________. Les dépens dus à A.________ et B.________ sont fixés à CHF 2'100.-, TVA par CHF 100.- comprise. » 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mars 2023/abj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