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45 vom 22. März 2022</w:t>
      </w:r>
    </w:p>
    <w:p>
      <w:r>
        <w:t>FR Kantonsgericht, 2022-03-22, FR</w:t>
      </w:r>
    </w:p>
    <w:p>
      <w:r>
        <w:rPr>
          <w:b/>
        </w:rPr>
        <w:t xml:space="preserve">Quelle: </w:t>
      </w:r>
      <w:r>
        <w:t>https://mcp.opencaselaw.ch/entscheid/fr_gerichte_101_2022_45</w:t>
      </w:r>
    </w:p>
    <w:p>
      <w:r>
        <w:t>FR: FR_GERICHTE 101 2022 45 du 22 mars 2022</w:t>
      </w:r>
    </w:p>
    <w:p>
      <w:r>
        <w:t>IT: FR_GERICHTE 101 2022 45 del 22 marzo 2022</w:t>
      </w:r>
    </w:p>
    <w:p>
      <w:pPr>
        <w:pStyle w:val="Heading2"/>
      </w:pPr>
      <w:r>
        <w:t>Regeste</w:t>
      </w:r>
    </w:p>
    <w:p>
      <w:r>
        <w:t>Arrêt de la Ie Cour d'appel civil du Tribunal cantonal | Auferlegung der Prozesskosten</w:t>
      </w:r>
    </w:p>
    <w:p>
      <w:pPr>
        <w:pStyle w:val="Heading2"/>
      </w:pPr>
      <w:r>
        <w:t>Erwägungen</w:t>
      </w:r>
    </w:p>
    <w:p>
      <w:r>
        <w:rPr>
          <w:b/>
        </w:rPr>
        <w:t>E. 1.1</w:t>
      </w:r>
    </w:p>
    <w:p>
      <w:r>
        <w:t>Après avoir rendu son arrêt le 9 février 2021, la Cour est à nouveau saisie de la cause ensuite du renvoi qui lui a été fait par le Tribunal fédéral par son arrêt du 18 janvier 2022.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TF 5A_561/2011 du 19 mars 2012 consid. 2.1 et réf., non publié aux ATF 138 III 289).</w:t>
      </w:r>
    </w:p>
    <w:p>
      <w:r>
        <w:rPr>
          <w:b/>
        </w:rPr>
        <w:t>E. 1.2</w:t>
      </w:r>
    </w:p>
    <w:p>
      <w:r>
        <w:t>En l’espèce, la Cour de céans doit se limiter, conformément aux instructions du Tribunal fédéral, à se prononcer sur la suite de la procédure et sur les frais de la procédure d’appel.</w:t>
      </w:r>
    </w:p>
    <w:p>
      <w:r>
        <w:rPr>
          <w:b/>
        </w:rPr>
        <w:t>E. 2</w:t>
      </w:r>
    </w:p>
    <w:p>
      <w:r>
        <w:t>La cause sera renvoyée au Tribunal pour reprise de la procédure.</w:t>
      </w:r>
    </w:p>
    <w:p>
      <w:r>
        <w:t>Tribunal cantonal TC Page 3 de 4</w:t>
      </w:r>
    </w:p>
    <w:p>
      <w:r>
        <w:rPr>
          <w:b/>
        </w:rPr>
        <w:t>E. 3.1</w:t>
      </w:r>
    </w:p>
    <w:p>
      <w:r>
        <w:t>En ce qui concerne les frais de la procédure d’appel, selon l'art. 106 al. 1 CPC, le principe est que les frais judiciaires et les dépens sont mis à la charge de la partie qui succombe. En l’espèce, A.________ SA a succombé, la constatation par le Tribunal fédéral que la demande du 22 juin 2015 est recevable correspondant à un rejet de l’appel du 9 janvier 2020 et à la confirmation de la décision du Tribunal du 21 novembre 2019. Les frais de la procédure d’appel, dont les dépens des intimées, seront dès lors mis à la charge de l’appelante. Quant aux appelés en cause, ils ne sont pas parties à la procédure et n’ont pas droit à des dépens.</w:t>
      </w:r>
    </w:p>
    <w:p>
      <w:r>
        <w:rPr>
          <w:b/>
        </w:rPr>
        <w:t>E. 3.2</w:t>
      </w:r>
    </w:p>
    <w:p>
      <w:r>
        <w:t>Les frais judiciaires sont fixés forfaitairement à CHF 2'500.- (art. 95 al. 2 let. b CPC), conformément au tarif applicable (art. 10 ss et 19 RJ). Ils seront perçus sur l’avance effectuée par l’appelante (art. 111 al. 1 CPC).</w:t>
      </w:r>
    </w:p>
    <w:p>
      <w:r>
        <w:rPr>
          <w:b/>
        </w:rPr>
        <w:t>E. 3.3</w:t>
      </w:r>
    </w:p>
    <w:p>
      <w:r>
        <w:t>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coutant, hormis pour les frais de copie, de port et de téléphone qui sont fixés forfaitairement à 5 % de l'indemnité́ de base sans majoration (art. 68 al. 2 RJ). Enfin, le taux de la TVA est de 7.7 % (art. 25 al. 1 LTVA). En l'espèce, les honoraires réclamés par Me Alexandre Emery correspondent à environ 14.6 heures de travail, ce qui est raisonnable, au tarif horaire de CHF 250.- majoré de 154.35 %, d'où un total de CHF 9'283.80. Compte tenu des débours (5 % de CHF 3'650.-, soit uniquement sur l'honoraire de base = CHF 182.50) et de la TVA par CHF 728.90, les dépens des intimées pour la procédure d’appel sont fixés à CHF 10'195.20.</w:t>
      </w:r>
    </w:p>
    <w:p>
      <w:r>
        <w:rPr>
          <w:b/>
        </w:rPr>
        <w:t>E. 3.4</w:t>
      </w:r>
    </w:p>
    <w:p>
      <w:r>
        <w:t>Il n’y a pas lieu de se prononcer sur les frais de première instance, que le Tribunal avait réservés. (dispositif en page suivante)</w:t>
      </w:r>
    </w:p>
    <w:p>
      <w:r>
        <w:t>Tribunal cantonal TC Page 4 de 4 la Cour arrête : I. Ensuite de l'arrêt du Tribunal fédéral du 18 janvier 2022 admettant le recours de B.________ SA, C.________ SA et D.________ Sàrl et réformant l’arrêt du 9 février 2021 de la Ie Cour d'appel en constatant la recevabilité de la demande du 22 juin 2015, le ch. II du dispositif de l'arrêt du 9 février 2021 est modifié comme suit : II. Les frais d’appel sont mis à la charge de A.________ SA. Les frais judiciaires dus à l’Etat sont fixés à CHF 2'500.-. Ils sont prélevés sur l’avance versée par A.________ SA. Les dépens d’appel de B.________ SA, C.________ SA et D.________ Sàrl sont fixés à CHF 10'195.20, TVA par CHF 728.90 comprise. II. La cause est renvoyée au Tribunal civil de l’arrondissement de la Sarine pour reprise de la procédure.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à l’attention du Tribunal fédéral, 1000 Lausanne 14, à la poste suisse ou à une représentation diplomatique ou consulaire suisse, dans les trente jours qui suivent sa notification. Si une partie forme un recours ordinaire et un recours constitutionnel, elle doit déposer les deux recours dans un seul mémoire. Fribourg, le 22 mars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