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408 vom 9. Februar 2022</w:t>
      </w:r>
    </w:p>
    <w:p>
      <w:r>
        <w:t>FR Kantonsgericht, 2022-02-09, FR</w:t>
      </w:r>
    </w:p>
    <w:p>
      <w:r>
        <w:rPr>
          <w:b/>
        </w:rPr>
        <w:t xml:space="preserve">Quelle: </w:t>
      </w:r>
      <w:r>
        <w:t>https://mcp.opencaselaw.ch/entscheid/fr_gerichte_101_2021_408</w:t>
      </w:r>
    </w:p>
    <w:p>
      <w:r>
        <w:t>FR: FR_GERICHTE 101 2021 408 du 9 février 2022</w:t>
      </w:r>
    </w:p>
    <w:p>
      <w:r>
        <w:t>IT: FR_GERICHTE 101 2021 408 del 9 febbraio 2022</w:t>
      </w:r>
    </w:p>
    <w:p>
      <w:pPr>
        <w:pStyle w:val="Heading2"/>
      </w:pPr>
      <w:r>
        <w:t>Regeste</w:t>
      </w:r>
    </w:p>
    <w:p>
      <w:r>
        <w:t>Arrêt de la Ie Cour d'appel civil du Tribunal cantonal | Gemischter Vertrag</w:t>
      </w:r>
    </w:p>
    <w:p>
      <w:pPr>
        <w:pStyle w:val="Heading2"/>
      </w:pPr>
      <w:r>
        <w:t>Erwägungen</w:t>
      </w:r>
    </w:p>
    <w:p>
      <w:r>
        <w:rPr>
          <w:b/>
        </w:rPr>
        <w:t>E. 1</w:t>
      </w:r>
    </w:p>
    <w:p>
      <w:r>
        <w:t>let. g et al. 2 RJ) ; qu'en l'espèce, compte tenu de ces critères ainsi que du volume du recours et des écritures successives auxquels l'intimée a dû répondre, il se justifie de fixer les dépens de cette partie pour l'instance de recours à CHF 2'200.-, débours compris, plus TVA - au taux en vigueur au moment de la préparation du mémoire de réponse 7.7 % par CHF 169.40, soit à un total de CHF 2’369.40 ; (dispositif en page suivante)</w:t>
      </w:r>
    </w:p>
    <w:p>
      <w:r>
        <w:t>Tribunal cantonal TC Page 6 de 6 la Cour arrête : I. Le recours du 29 octobre 2020 déposé contre la décision du 16 octobre 2020 de la Présidente du Tribunal civil de l'arrondissement de la Sarine (101 2021 408) est rejeté. II. La requête de récusation indépendante du 11 novembre 2021 (101 2021 477) est rejetée dans la mesure de sa recevabilité.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