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164 vom 14. Februar 2022</w:t>
      </w:r>
    </w:p>
    <w:p>
      <w:r>
        <w:t>FR Kantonsgericht, 2022-02-14, FR</w:t>
      </w:r>
    </w:p>
    <w:p>
      <w:r>
        <w:rPr>
          <w:b/>
        </w:rPr>
        <w:t xml:space="preserve">Quelle: </w:t>
      </w:r>
      <w:r>
        <w:t>https://mcp.opencaselaw.ch/entscheid/fr_gerichte_101_2021_164</w:t>
      </w:r>
    </w:p>
    <w:p>
      <w:r>
        <w:t>FR: FR_GERICHTE 101 2021 164 du 14 février 2022</w:t>
      </w:r>
    </w:p>
    <w:p>
      <w:r>
        <w:t>IT: FR_GERICHTE 101 2021 164 del 14 febbraio 2022</w:t>
      </w:r>
    </w:p>
    <w:p>
      <w:pPr>
        <w:pStyle w:val="Heading2"/>
      </w:pPr>
      <w:r>
        <w:t>Regeste</w:t>
      </w:r>
    </w:p>
    <w:p>
      <w:r>
        <w:t>Arrêt de la Ie Cour d'appel civil du Tribunal cantonal | Eheschutzmassnahmen</w:t>
      </w:r>
    </w:p>
    <w:p>
      <w:pPr>
        <w:pStyle w:val="Heading2"/>
      </w:pPr>
      <w:r>
        <w:t>Erwägungen</w:t>
      </w:r>
    </w:p>
    <w:p>
      <w:r>
        <w:rPr>
          <w:b/>
        </w:rPr>
        <w:t>E. 31</w:t>
      </w:r>
    </w:p>
    <w:p>
      <w:r>
        <w:t>décembre 2021 à raison de CHF 541.-. VIII. [Supprimé]</w:t>
      </w:r>
    </w:p>
    <w:p>
      <w:r>
        <w:t>Tribunal cantonal TC Page 17 de 17 IX. B.________ contribuera à l'entretien de A.________, par le versement, d'avance le 1er de chaque mois, des pensions mensuelles suivantes: - CHF 500.- du 16 juillet au 31 août 2020; - CHF 1'500.- du 1er janvier au 31 juillet 2022; - CHF 650.- du 1er août 2022 au 31 janvier 2029. Aucune contribution d'entretien n'est due entre époux pour les autres périodes.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2022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