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9 vom 6. November 2020</w:t>
      </w:r>
    </w:p>
    <w:p>
      <w:r>
        <w:t>FR Kantonsgericht, 2020-11-06, FR</w:t>
      </w:r>
    </w:p>
    <w:p>
      <w:r>
        <w:rPr>
          <w:b/>
        </w:rPr>
        <w:t xml:space="preserve">Quelle: </w:t>
      </w:r>
      <w:r>
        <w:t>https://mcp.opencaselaw.ch/entscheid/fr_gerichte_101_2020_9</w:t>
      </w:r>
    </w:p>
    <w:p>
      <w:r>
        <w:t>FR: FR_GERICHTE 101 2020 9 du 6 novembre 2020</w:t>
      </w:r>
    </w:p>
    <w:p>
      <w:r>
        <w:t>IT: FR_GERICHTE 101 2020 9 del 6 novembre 2020</w:t>
      </w:r>
    </w:p>
    <w:p>
      <w:pPr>
        <w:pStyle w:val="Heading2"/>
      </w:pPr>
      <w:r>
        <w:t>Regeste</w:t>
      </w:r>
    </w:p>
    <w:p>
      <w:r>
        <w:t>Arrêt de la Ie Cour d'appel civil du Tribunal cantonal | Ehescheidung</w:t>
      </w:r>
    </w:p>
    <w:p>
      <w:pPr>
        <w:pStyle w:val="Heading2"/>
      </w:pPr>
      <w:r>
        <w:t>Erwägungen</w:t>
      </w:r>
    </w:p>
    <w:p>
      <w:r>
        <w:rPr>
          <w:b/>
        </w:rPr>
        <w:t>E. 30</w:t>
      </w:r>
    </w:p>
    <w:p>
      <w:r>
        <w:t>novembre 2010 [RSF 130.11; RJ], les frais judiciaires dus à l’Etat pour la présente procédure seront fixés à CHF 1'000.-. 8.3. Selon l'art. 105 al. 2 CPC, le tribunal fixe les dépens selon le tarif, qui est réglé dans le RJ.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w:t>
      </w:r>
    </w:p>
    <w:p>
      <w:r>
        <w:t>Tribunal cantonal TC Page 12 de 13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(art. 25 al. 1 LTVA). En l’espèce, Me Elias Moussa a déposé sa liste de frais le 23 septembre 2020, non contestée par la partie adverse, qui fait état d’un montant de CHF 3'474.50 réclamé à titre de dépens, dont CHF 2'885.- à titre d’honoraires pour une activité d’un peu plus de 11 heures, ce qui est raisonnable et sera entièrement admis. Les débours sont de CHF 144.25 et la TVA de CHF 233.25, soit un total de CHF 3'262.50. 8.4. Les indemnités des avocats d’office seront fixées ultérieurement par décisions séparées, lorsque la présente décision sera définitive s’agissant notamment du sort des frais. 8.5. Selon l'art. 318 al. 3 CPC, le juge d'appel qui statue à nouveau doit se prononcer sur les frais de la procédure de première instance. En l'espèce, aucune raison n’indique de s’écarter de la répartition en équité décidée par l’autorité précédente. la Cour arrête : I. L’appel est admis. Partant, les chiffres III et VI de la décision du 25 novembre 2019 rendue par le Tribunal de l’arrondissement de la Sarine sont modifiés comme suit: « III. La garde de l’enfant E.________ est attribuée à A.________ (inchangé). §2 : supprimé. … VI. Dès le 1er juillet 2021, B.________ contribuera à l’entretien de son fils E.________ par le versement, en main de A.________, d’une pension mensuelle de CHF 700.-, allocations familiale et patronale en sus, jusqu’à la majorité de l’enfant et au-delà, jusqu’à l’achèvement d’une formation appropriée au sens de l’art. 277 al. 2 CC. Cette contribution est payable à l’avance le premier de chaque mois. Elle sera en outre adaptée aux modifications de l’indice suisse des prix à la consommation au 1er janvier de chaque année sur la base de l’indice de fin novembre de l’année précédente (l’indice de référence étant celui du jour du jugement de divorce), mais seulement pour autant que les revenus B.________ aient augmenté dans la même mesure. Les fractions seront arrondies au franc supérieur. L’entretien convenable de E.________ s’élève à: - CHF 1'006.- jusqu’au 30 juin 2023; - CHF 1'206.- dès le 1er juillet 2023. »</w:t>
      </w:r>
    </w:p>
    <w:p>
      <w:r>
        <w:t>Tribunal cantonal TC Page 13 de 13 Il n’est pas couvert à hauteur de CHF 1'006.- jusqu’au 30 juin 2021, de CHF 306.- du 1er juillet 2021 au 30 juin 2023, et de CHF 506.- dès le 1er juillet 2023, mancos à charge du père aux conditions de l’art. 286a al. 1 CC. II. Les frais de la procédure d’appel sont mis à la charge de B.________ sous réserve de l’assistance judiciaire qui lui a été accordée. Les frais judiciaires sont arrêtés à CHF 1’000.-, émolument et débours compris, et les dépens dus à A.________ à CHF 3'262.50, TVA par CHF 233.25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novembre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